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CE7" w:rsidRPr="00F47593" w:rsidRDefault="00D75CE7" w:rsidP="00D75CE7">
      <w:pPr>
        <w:rPr>
          <w:rFonts w:ascii="Century Gothic" w:hAnsi="Century Gothic"/>
          <w:b/>
          <w:iCs/>
          <w:color w:val="006699"/>
          <w:sz w:val="16"/>
          <w:szCs w:val="16"/>
          <w:lang w:val="ru-RU"/>
        </w:rPr>
      </w:pPr>
      <w:r w:rsidRPr="00D75CE7">
        <w:rPr>
          <w:rFonts w:ascii="Century Gothic" w:hAnsi="Century Gothic"/>
          <w:sz w:val="32"/>
          <w:szCs w:val="32"/>
          <w:lang w:val="ru-RU"/>
        </w:rPr>
        <w:t xml:space="preserve">                                </w:t>
      </w:r>
      <w:r>
        <w:rPr>
          <w:rFonts w:ascii="Century Gothic" w:hAnsi="Century Gothic"/>
          <w:sz w:val="32"/>
          <w:szCs w:val="32"/>
          <w:lang w:val="ru-RU"/>
        </w:rPr>
        <w:t xml:space="preserve">   </w:t>
      </w:r>
      <w:bookmarkStart w:id="0" w:name="_GoBack"/>
      <w:bookmarkEnd w:id="0"/>
      <w:r w:rsidRPr="00D75CE7">
        <w:rPr>
          <w:rFonts w:ascii="Century Gothic" w:hAnsi="Century Gothic"/>
          <w:sz w:val="32"/>
          <w:szCs w:val="32"/>
          <w:lang w:val="ru-RU"/>
        </w:rPr>
        <w:t xml:space="preserve"> </w:t>
      </w:r>
      <w:r w:rsidRPr="00D75CE7">
        <w:rPr>
          <w:rFonts w:ascii="Century Gothic" w:hAnsi="Century Gothic"/>
          <w:b/>
          <w:color w:val="FF0000"/>
          <w:sz w:val="32"/>
          <w:szCs w:val="32"/>
          <w:lang w:val="en-US"/>
        </w:rPr>
        <w:t>PANTALONE</w:t>
      </w:r>
      <w:r w:rsidRPr="00D75CE7">
        <w:rPr>
          <w:rFonts w:ascii="Century Gothic" w:hAnsi="Century Gothic"/>
          <w:b/>
          <w:color w:val="FF0000"/>
          <w:sz w:val="32"/>
          <w:szCs w:val="32"/>
          <w:lang w:val="ru-RU"/>
        </w:rPr>
        <w:br/>
      </w:r>
      <w:r w:rsidRPr="00D75CE7">
        <w:rPr>
          <w:rFonts w:ascii="Century Gothic" w:hAnsi="Century Gothic"/>
          <w:b/>
          <w:color w:val="FF0000"/>
          <w:sz w:val="32"/>
          <w:szCs w:val="32"/>
          <w:lang w:val="uk-UA"/>
        </w:rPr>
        <w:t xml:space="preserve">                               </w:t>
      </w:r>
      <w:r>
        <w:rPr>
          <w:rFonts w:ascii="Century Gothic" w:hAnsi="Century Gothic"/>
          <w:b/>
          <w:color w:val="FF0000"/>
          <w:sz w:val="32"/>
          <w:szCs w:val="32"/>
          <w:lang w:val="uk-UA"/>
        </w:rPr>
        <w:t xml:space="preserve">   </w:t>
      </w:r>
      <w:r w:rsidRPr="00D75CE7">
        <w:rPr>
          <w:rFonts w:ascii="Century Gothic" w:hAnsi="Century Gothic"/>
          <w:b/>
          <w:color w:val="FF0000"/>
          <w:sz w:val="32"/>
          <w:szCs w:val="32"/>
          <w:lang w:val="uk-UA"/>
        </w:rPr>
        <w:t>МИЛАН – РИМ</w:t>
      </w:r>
      <w:r w:rsidRPr="00D75CE7">
        <w:rPr>
          <w:rFonts w:ascii="Century Gothic" w:hAnsi="Century Gothic"/>
          <w:b/>
          <w:sz w:val="28"/>
          <w:szCs w:val="28"/>
          <w:lang w:val="uk-UA"/>
        </w:rPr>
        <w:br/>
      </w:r>
      <w:r w:rsidRPr="00D75CE7">
        <w:rPr>
          <w:rFonts w:ascii="Century Gothic" w:hAnsi="Century Gothic"/>
          <w:b/>
          <w:color w:val="006600"/>
          <w:sz w:val="28"/>
          <w:szCs w:val="28"/>
          <w:lang w:val="uk-UA"/>
        </w:rPr>
        <w:t xml:space="preserve">                                   </w:t>
      </w:r>
      <w:r>
        <w:rPr>
          <w:rFonts w:ascii="Century Gothic" w:hAnsi="Century Gothic"/>
          <w:b/>
          <w:color w:val="006600"/>
          <w:sz w:val="28"/>
          <w:szCs w:val="28"/>
          <w:lang w:val="uk-UA"/>
        </w:rPr>
        <w:t xml:space="preserve"> </w:t>
      </w:r>
      <w:r w:rsidRPr="00D75CE7">
        <w:rPr>
          <w:rFonts w:ascii="Century Gothic" w:hAnsi="Century Gothic"/>
          <w:b/>
          <w:color w:val="006600"/>
          <w:sz w:val="28"/>
          <w:szCs w:val="28"/>
          <w:lang w:val="uk-UA"/>
        </w:rPr>
        <w:t xml:space="preserve">  08.02 -15.02.2015</w:t>
      </w:r>
      <w:r>
        <w:rPr>
          <w:rFonts w:ascii="Century Gothic" w:hAnsi="Century Gothic"/>
          <w:b/>
          <w:color w:val="006600"/>
          <w:sz w:val="28"/>
          <w:szCs w:val="28"/>
          <w:lang w:val="uk-UA"/>
        </w:rPr>
        <w:br/>
      </w:r>
      <w:r w:rsidRPr="00D75CE7">
        <w:rPr>
          <w:rFonts w:ascii="Century Gothic" w:hAnsi="Century Gothic"/>
          <w:color w:val="006600"/>
          <w:sz w:val="28"/>
          <w:szCs w:val="28"/>
          <w:lang w:val="uk-UA"/>
        </w:rPr>
        <w:br/>
      </w:r>
      <w:r w:rsidRPr="00D75CE7">
        <w:rPr>
          <w:rFonts w:ascii="Century Gothic" w:hAnsi="Century Gothic"/>
          <w:b/>
          <w:iCs/>
          <w:color w:val="006600"/>
          <w:sz w:val="28"/>
          <w:szCs w:val="28"/>
          <w:lang w:val="ru-RU"/>
        </w:rPr>
        <w:t xml:space="preserve">                   </w:t>
      </w:r>
      <w:r w:rsidRPr="00D75CE7">
        <w:rPr>
          <w:rFonts w:ascii="Century Gothic" w:hAnsi="Century Gothic"/>
          <w:b/>
          <w:iCs/>
          <w:color w:val="006600"/>
          <w:sz w:val="28"/>
          <w:szCs w:val="28"/>
          <w:lang w:val="ru-RU"/>
        </w:rPr>
        <w:t>Милан/ Венеция/ Флоренция/ Пиза/ Рим</w:t>
      </w:r>
      <w:r w:rsidRPr="00D75CE7">
        <w:rPr>
          <w:rFonts w:ascii="Century Gothic" w:hAnsi="Century Gothic"/>
          <w:b/>
          <w:iCs/>
          <w:color w:val="006699"/>
          <w:sz w:val="28"/>
          <w:szCs w:val="28"/>
          <w:lang w:val="ru-RU"/>
        </w:rPr>
        <w:br/>
      </w:r>
      <w:r w:rsidRPr="00D75CE7">
        <w:rPr>
          <w:rFonts w:ascii="Century Gothic" w:hAnsi="Century Gothic"/>
          <w:b/>
          <w:iCs/>
          <w:color w:val="006699"/>
          <w:sz w:val="16"/>
          <w:szCs w:val="16"/>
          <w:lang w:val="ru-RU"/>
        </w:rPr>
        <w:br/>
      </w:r>
    </w:p>
    <w:tbl>
      <w:tblPr>
        <w:tblW w:w="10888" w:type="dxa"/>
        <w:jc w:val="center"/>
        <w:tblCellSpacing w:w="28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389"/>
        <w:gridCol w:w="9499"/>
      </w:tblGrid>
      <w:tr w:rsidR="00D75CE7" w:rsidRPr="00F47593" w:rsidTr="00C6586D">
        <w:trPr>
          <w:trHeight w:val="513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08/02/2015 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Прибытие в аэропорт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Милана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he-IL" w:bidi="he-IL"/>
              </w:rPr>
              <w:t>Встреча с русскоговорящим сопровождающим.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Посещение Милана с сопровождающим. Трансфер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Лидо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ди</w:t>
            </w:r>
            <w:proofErr w:type="spellEnd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Езоло</w:t>
            </w:r>
            <w:proofErr w:type="spellEnd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/ пригород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Венеции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Размещение в отеле 3*. Ужин. Ночь в отеле.</w:t>
            </w:r>
          </w:p>
        </w:tc>
      </w:tr>
      <w:tr w:rsidR="00D75CE7" w:rsidRPr="00F47593" w:rsidTr="00C6586D">
        <w:trPr>
          <w:trHeight w:val="991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0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9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/02/2015 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понедельник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  <w:p w:rsidR="00D75CE7" w:rsidRPr="00F47593" w:rsidRDefault="00D75CE7" w:rsidP="00C6586D">
            <w:pPr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Венецию.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Обзорная экскурсия по городу с русскоговорящим гидом. Свободное время для участия в Венецианском Карнавале и праздновании на венецианских площадях “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Campi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”. Здесь Вы увидите парад, послушаете незабываемую оперетту и концерт классической музыки. В конце дня возвращение в отель. Ужин. Для желающих возможность принять участие в костюмированном ужине в знаменитом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Gran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Caffe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Ristorante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Quadri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на площади Сан Марко (за дополнительную плату). Ночь в отеле.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10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 xml:space="preserve">/02/2015 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вторник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en-US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Венецию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Свободное время для участия в танцах и концертах на </w:t>
            </w:r>
            <w:proofErr w:type="gram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площадях 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Campi</w:t>
            </w:r>
            <w:proofErr w:type="gram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 клоунами и уличными артистами. Ужин в отеле. Ночью, по желанию, туристы смогут поучаствовать в вечеринках, проходящих в частных дворцах, например, в “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Palazzo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Ca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’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Zenobio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” или “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Palazzo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Ca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’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</w:rPr>
              <w:t>Zanardi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”, где гости в костюмах (или без них) примут участие в ужине, а затем и в танцах. Гала-ужин пройдет под знаком «Эпохи Ренессанса» (участие за дополнительную плату). Ночь в </w:t>
            </w:r>
            <w:proofErr w:type="gram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отеле.  </w:t>
            </w:r>
            <w:proofErr w:type="gramEnd"/>
          </w:p>
        </w:tc>
      </w:tr>
      <w:tr w:rsidR="00D75CE7" w:rsidRPr="00D75CE7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11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/02/2015 (среда)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во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Флоренцию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Обзорная экскурсия по городу с </w:t>
            </w:r>
            <w:proofErr w:type="gram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русскоговорящим  гидом</w:t>
            </w:r>
            <w:proofErr w:type="gram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Для желающих экскурсия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Галерею Уффици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или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дворец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Питти</w:t>
            </w:r>
            <w:proofErr w:type="spellEnd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с </w:t>
            </w:r>
            <w:proofErr w:type="gram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русскоговорящим  гидом</w:t>
            </w:r>
            <w:proofErr w:type="gram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(за дополнительную плату). Размещение в отеле 3* в центре города. Ужин. Ночь в отеле.</w:t>
            </w:r>
          </w:p>
        </w:tc>
      </w:tr>
      <w:tr w:rsidR="00D75CE7" w:rsidRPr="00F47593" w:rsidTr="00C6586D">
        <w:trPr>
          <w:trHeight w:val="537"/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snapToGrid w:val="0"/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12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/02/2015 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четверг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Трансфер в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Пизу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и экскурсия по городу с русскоговорящим гидом. Трансфер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Рим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</w:t>
            </w:r>
            <w:proofErr w:type="gram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Размещение  в</w:t>
            </w:r>
            <w:proofErr w:type="gram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отеле 3* в центре города. Ужин в ресторане. Для желающих экскурсия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«Ночной Рим»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</w:t>
            </w:r>
            <w:r w:rsidRPr="00D75CE7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 xml:space="preserve"> (за дополнительную плату)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Ночью возможно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 Ночь в отеле.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13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/02/2015 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пятница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Экскурсия в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>музеи Ватикана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с русскоговорящим гидом. Свободное время на обед. Во второй половине дня обзорная экскурсия по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Риму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гидом. Ужин в ресторане. Ночь в отеле.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14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/02/2015 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суббота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jc w:val="both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Завтрак в отеле. Свободный день в Риме или экскурсия в 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Неаполь и Помпеи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с русскоговорящим гидом</w:t>
            </w:r>
            <w:r w:rsidRPr="00D75CE7">
              <w:rPr>
                <w:rFonts w:ascii="Century Gothic" w:hAnsi="Century Gothic" w:cs="Arial"/>
                <w:b/>
                <w:bCs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bCs/>
                <w:color w:val="006600"/>
                <w:sz w:val="15"/>
                <w:szCs w:val="15"/>
                <w:lang w:val="ru-RU"/>
              </w:rPr>
              <w:t>(за дополнительную плату)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. Ужин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вресторане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. Ночь в отеле.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1305" w:type="dxa"/>
            <w:shd w:val="clear" w:color="auto" w:fill="006699"/>
            <w:vAlign w:val="center"/>
          </w:tcPr>
          <w:p w:rsidR="00D75CE7" w:rsidRPr="00F47593" w:rsidRDefault="00D75CE7" w:rsidP="00C6586D">
            <w:pPr>
              <w:jc w:val="center"/>
              <w:rPr>
                <w:rFonts w:ascii="Century Gothic" w:hAnsi="Century Gothic"/>
                <w:b/>
                <w:color w:val="FFFFFF"/>
                <w:sz w:val="15"/>
                <w:szCs w:val="15"/>
                <w:lang w:val="en-GB"/>
              </w:rPr>
            </w:pP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15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/02/2015 (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  <w:lang w:val="ru-RU"/>
              </w:rPr>
              <w:t>воскресенье</w:t>
            </w:r>
            <w:r w:rsidRPr="00F47593">
              <w:rPr>
                <w:rFonts w:ascii="Century Gothic" w:hAnsi="Century Gothic"/>
                <w:b/>
                <w:color w:val="FFFFFF"/>
                <w:sz w:val="15"/>
                <w:szCs w:val="15"/>
              </w:rPr>
              <w:t>)</w:t>
            </w:r>
          </w:p>
        </w:tc>
        <w:tc>
          <w:tcPr>
            <w:tcW w:w="9415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a3"/>
              <w:rPr>
                <w:rFonts w:ascii="Century Gothic" w:hAnsi="Century Gothic"/>
                <w:bCs w:val="0"/>
                <w:color w:val="006600"/>
                <w:sz w:val="15"/>
                <w:szCs w:val="15"/>
                <w:lang w:val="it-IT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Завтрак в отеле. Трансфер в аэропорт. Завершение обслуживания.</w:t>
            </w:r>
          </w:p>
        </w:tc>
      </w:tr>
    </w:tbl>
    <w:p w:rsidR="00537BD4" w:rsidRDefault="00537BD4">
      <w:pPr>
        <w:rPr>
          <w:rFonts w:ascii="Century Gothic" w:hAnsi="Century Gothic"/>
          <w:b/>
          <w:iCs/>
          <w:color w:val="006699"/>
          <w:sz w:val="16"/>
          <w:szCs w:val="16"/>
          <w:lang w:val="ru-RU"/>
        </w:rPr>
      </w:pPr>
    </w:p>
    <w:p w:rsidR="00D75CE7" w:rsidRPr="00EE64D3" w:rsidRDefault="00D75CE7" w:rsidP="00D75CE7">
      <w:pPr>
        <w:pStyle w:val="3"/>
        <w:numPr>
          <w:ilvl w:val="0"/>
          <w:numId w:val="0"/>
        </w:numPr>
        <w:tabs>
          <w:tab w:val="left" w:pos="708"/>
        </w:tabs>
        <w:rPr>
          <w:rFonts w:ascii="Century Gothic" w:hAnsi="Century Gothic"/>
          <w:color w:val="FF0000"/>
          <w:sz w:val="20"/>
          <w:lang w:val="ru-RU" w:eastAsia="ar-SA"/>
        </w:rPr>
      </w:pPr>
      <w:r>
        <w:rPr>
          <w:rFonts w:ascii="Century Gothic" w:hAnsi="Century Gothic"/>
          <w:b w:val="0"/>
          <w:iCs/>
          <w:color w:val="006699"/>
          <w:sz w:val="16"/>
          <w:szCs w:val="16"/>
          <w:lang w:val="ru-RU"/>
        </w:rPr>
        <w:br/>
      </w:r>
      <w:r w:rsidRPr="001C370C">
        <w:rPr>
          <w:rFonts w:ascii="Century Gothic" w:hAnsi="Century Gothic"/>
          <w:color w:val="FF0000"/>
          <w:sz w:val="20"/>
          <w:lang w:eastAsia="ar-SA"/>
        </w:rPr>
        <w:t>НЕТ МИ</w:t>
      </w:r>
      <w:r>
        <w:rPr>
          <w:rFonts w:ascii="Century Gothic" w:hAnsi="Century Gothic"/>
          <w:color w:val="FF0000"/>
          <w:sz w:val="20"/>
          <w:lang w:eastAsia="ar-SA"/>
        </w:rPr>
        <w:t>НИМАЛЬНОГО КОЛИЧЕСТВА ЧЕЛОВЕК</w:t>
      </w:r>
    </w:p>
    <w:p w:rsidR="00D75CE7" w:rsidRPr="00F47593" w:rsidRDefault="00D75CE7" w:rsidP="00D75CE7">
      <w:pPr>
        <w:rPr>
          <w:lang w:val="ru-RU" w:eastAsia="ar-SA"/>
        </w:rPr>
      </w:pPr>
    </w:p>
    <w:tbl>
      <w:tblPr>
        <w:tblW w:w="10818" w:type="dxa"/>
        <w:jc w:val="center"/>
        <w:tblCellSpacing w:w="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6"/>
        <w:gridCol w:w="6379"/>
        <w:gridCol w:w="1013"/>
      </w:tblGrid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75CE7" w:rsidRPr="00D75CE7" w:rsidRDefault="00D75CE7" w:rsidP="00C6586D">
            <w:pPr>
              <w:jc w:val="center"/>
              <w:rPr>
                <w:rFonts w:ascii="Century Gothic" w:hAnsi="Century Gothic"/>
                <w:b/>
                <w:color w:val="006600"/>
                <w:sz w:val="15"/>
                <w:szCs w:val="15"/>
                <w:lang w:val="en-US"/>
              </w:rPr>
            </w:pPr>
            <w:r w:rsidRPr="00331C9C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ru-RU"/>
              </w:rPr>
              <w:t>В стоимость включено</w:t>
            </w:r>
          </w:p>
        </w:tc>
        <w:tc>
          <w:tcPr>
            <w:tcW w:w="6323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75CE7" w:rsidRPr="00D75CE7" w:rsidRDefault="00D75CE7" w:rsidP="00C6586D">
            <w:pPr>
              <w:jc w:val="center"/>
              <w:rPr>
                <w:rFonts w:ascii="Century Gothic" w:hAnsi="Century Gothic"/>
                <w:b/>
                <w:color w:val="006600"/>
                <w:sz w:val="15"/>
                <w:szCs w:val="15"/>
                <w:lang w:val="en-US"/>
              </w:rPr>
            </w:pPr>
            <w:r w:rsidRPr="00331C9C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ru-RU"/>
              </w:rPr>
              <w:t>В стоимость не включено</w:t>
            </w:r>
          </w:p>
        </w:tc>
        <w:tc>
          <w:tcPr>
            <w:tcW w:w="929" w:type="dxa"/>
            <w:shd w:val="clear" w:color="auto" w:fill="006699"/>
            <w:tcMar>
              <w:top w:w="57" w:type="dxa"/>
              <w:bottom w:w="57" w:type="dxa"/>
            </w:tcMar>
            <w:vAlign w:val="center"/>
          </w:tcPr>
          <w:p w:rsidR="00D75CE7" w:rsidRPr="00331C9C" w:rsidRDefault="00D75CE7" w:rsidP="00C6586D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en-US"/>
              </w:rPr>
            </w:pPr>
            <w:r w:rsidRPr="00331C9C">
              <w:rPr>
                <w:rFonts w:ascii="Century Gothic" w:hAnsi="Century Gothic"/>
                <w:b/>
                <w:color w:val="FFFFFF" w:themeColor="background1"/>
                <w:sz w:val="15"/>
                <w:szCs w:val="15"/>
                <w:lang w:val="en-US"/>
              </w:rPr>
              <w:t>€URO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Транспортное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обслуживание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iCs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Входные билеты в музеи и соборы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-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Русскоговорящий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сопровождающий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Входные билеты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музеи Ватикана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(включая бронь)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</w:rPr>
              <w:t>24,00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Проживание в отелях 3*** на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H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/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B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или В/В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6"/>
              <w:numPr>
                <w:ilvl w:val="0"/>
                <w:numId w:val="0"/>
              </w:numPr>
              <w:snapToGrid w:val="0"/>
              <w:ind w:left="5" w:right="5" w:firstLine="15"/>
              <w:rPr>
                <w:rFonts w:ascii="Century Gothic" w:hAnsi="Century Gothic"/>
                <w:bCs w:val="0"/>
                <w:color w:val="006600"/>
                <w:sz w:val="15"/>
                <w:szCs w:val="15"/>
              </w:rPr>
            </w:pPr>
            <w:r w:rsidRPr="00D75CE7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Экскурсия </w:t>
            </w:r>
            <w:r w:rsidRPr="00D75CE7">
              <w:rPr>
                <w:rFonts w:ascii="Century Gothic" w:eastAsia="Times New Roman" w:hAnsi="Century Gothic"/>
                <w:bCs w:val="0"/>
                <w:color w:val="006600"/>
                <w:sz w:val="15"/>
                <w:szCs w:val="15"/>
                <w:lang w:eastAsia="ar-SA" w:bidi="ar-SA"/>
              </w:rPr>
              <w:t>“Ночной Рим”</w:t>
            </w:r>
            <w:r w:rsidRPr="00D75CE7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 </w:t>
            </w:r>
            <w:r w:rsidRPr="00D75CE7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val="en-GB" w:eastAsia="ar-SA" w:bidi="ar-SA"/>
              </w:rPr>
              <w:t>c</w:t>
            </w:r>
            <w:r w:rsidRPr="00D75CE7">
              <w:rPr>
                <w:rFonts w:ascii="Century Gothic" w:eastAsia="Times New Roman" w:hAnsi="Century Gothic"/>
                <w:b w:val="0"/>
                <w:bCs w:val="0"/>
                <w:color w:val="006600"/>
                <w:sz w:val="15"/>
                <w:szCs w:val="15"/>
                <w:lang w:eastAsia="ar-SA" w:bidi="ar-SA"/>
              </w:rPr>
              <w:t xml:space="preserve"> русскоговорящим гидом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pStyle w:val="2"/>
              <w:numPr>
                <w:ilvl w:val="0"/>
                <w:numId w:val="0"/>
              </w:numPr>
              <w:snapToGrid w:val="0"/>
              <w:ind w:left="5" w:right="5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</w:pPr>
            <w:r w:rsidRPr="00331C9C"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  <w:t>25</w:t>
            </w:r>
            <w:proofErr w:type="gramStart"/>
            <w:r w:rsidRPr="00331C9C"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en-GB"/>
              </w:rPr>
              <w:t>,00</w:t>
            </w:r>
            <w:proofErr w:type="gramEnd"/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Официальные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русскоговорящие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гиды</w:t>
            </w:r>
            <w:proofErr w:type="spellEnd"/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snapToGrid w:val="0"/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Катер в Венеции по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“Каналу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делла</w:t>
            </w:r>
            <w:proofErr w:type="spellEnd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Джудекка</w:t>
            </w:r>
            <w:proofErr w:type="spellEnd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”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(туда/ обратно)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US"/>
              </w:rPr>
              <w:t>20,00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2х часовая обзорная экскурсия по </w:t>
            </w:r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Венеции 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Катер в Венеции по </w:t>
            </w:r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“Каналу </w:t>
            </w:r>
            <w:proofErr w:type="spellStart"/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делла</w:t>
            </w:r>
            <w:proofErr w:type="spellEnd"/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 xml:space="preserve"> </w:t>
            </w:r>
            <w:proofErr w:type="spellStart"/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Джудекка</w:t>
            </w:r>
            <w:proofErr w:type="spellEnd"/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”</w:t>
            </w: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 и </w:t>
            </w:r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“Гранд Каналу”</w:t>
            </w: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 с сопровождающим 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</w:rPr>
              <w:t>30,00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>2х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часовая обзорная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экскурия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по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Флоренции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Ужин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театре-ресторане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 в Риме (в стоимость входит минеральная вода и вино)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47,00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3х 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часовая обзорная экскурсия по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 xml:space="preserve"> Риму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Экскурсия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 xml:space="preserve">галерею </w:t>
            </w:r>
            <w:proofErr w:type="gram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Уффици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 или</w:t>
            </w:r>
            <w:proofErr w:type="gram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 xml:space="preserve">дворец </w:t>
            </w:r>
            <w:proofErr w:type="spellStart"/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 w:eastAsia="ar-SA"/>
              </w:rPr>
              <w:t>Питти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ar-SA"/>
              </w:rPr>
              <w:t xml:space="preserve"> (включая входной билет)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30,00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 xml:space="preserve">3х часовая экскурсия в </w:t>
            </w:r>
            <w:r w:rsidRPr="00D75CE7">
              <w:rPr>
                <w:rFonts w:ascii="Century Gothic" w:hAnsi="Century Gothic" w:cs="Arial"/>
                <w:b/>
                <w:color w:val="006600"/>
                <w:sz w:val="15"/>
                <w:szCs w:val="15"/>
                <w:lang w:val="ru-RU"/>
              </w:rPr>
              <w:t>музеи Ватикана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2"/>
              <w:numPr>
                <w:ilvl w:val="0"/>
                <w:numId w:val="0"/>
              </w:numPr>
              <w:tabs>
                <w:tab w:val="left" w:pos="1850"/>
              </w:tabs>
              <w:snapToGrid w:val="0"/>
              <w:ind w:left="5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Гала-ужин во Флоренции в ресторане 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«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en-GB" w:eastAsia="ar-SA" w:bidi="ar-SA"/>
              </w:rPr>
              <w:t>Palazzo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en-GB" w:eastAsia="ar-SA" w:bidi="ar-SA"/>
              </w:rPr>
              <w:t>Borghese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»</w:t>
            </w:r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со спектаклем Эпохи Возрождения (включена минеральная вода и вино)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60,00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 xml:space="preserve">1 </w:t>
            </w: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 xml:space="preserve">часовая экскурсия по </w:t>
            </w:r>
            <w:r w:rsidRPr="00D75CE7">
              <w:rPr>
                <w:rFonts w:ascii="Century Gothic" w:hAnsi="Century Gothic"/>
                <w:b/>
                <w:color w:val="006600"/>
                <w:sz w:val="15"/>
                <w:szCs w:val="15"/>
                <w:lang w:val="ru-RU"/>
              </w:rPr>
              <w:t>Пизе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 w:eastAsia="ar-SA" w:bidi="ar-SA"/>
              </w:rPr>
            </w:pPr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Экскурсия в </w:t>
            </w:r>
            <w:r w:rsidRPr="00D75CE7">
              <w:rPr>
                <w:rFonts w:ascii="Century Gothic" w:hAnsi="Century Gothic" w:cs="Arial"/>
                <w:b/>
                <w:i w:val="0"/>
                <w:color w:val="006600"/>
                <w:sz w:val="15"/>
                <w:szCs w:val="15"/>
                <w:lang w:val="ru-RU" w:eastAsia="ar-SA" w:bidi="ar-SA"/>
              </w:rPr>
              <w:t>Неаполь и Помпеи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/>
              </w:rPr>
              <w:t>70,00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bCs/>
                <w:color w:val="006600"/>
                <w:sz w:val="15"/>
                <w:szCs w:val="15"/>
                <w:lang w:val="ru-RU"/>
              </w:rPr>
              <w:t xml:space="preserve">Посещение </w:t>
            </w:r>
            <w:r w:rsidRPr="00D75CE7">
              <w:rPr>
                <w:rFonts w:ascii="Century Gothic" w:hAnsi="Century Gothic"/>
                <w:b/>
                <w:bCs/>
                <w:color w:val="006600"/>
                <w:sz w:val="15"/>
                <w:szCs w:val="15"/>
                <w:lang w:val="ru-RU"/>
              </w:rPr>
              <w:t>Милана</w:t>
            </w: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2"/>
              <w:numPr>
                <w:ilvl w:val="0"/>
                <w:numId w:val="0"/>
              </w:numPr>
              <w:tabs>
                <w:tab w:val="left" w:pos="1860"/>
              </w:tabs>
              <w:snapToGrid w:val="0"/>
              <w:ind w:left="20" w:right="5"/>
              <w:jc w:val="left"/>
              <w:rPr>
                <w:rFonts w:ascii="Century Gothic" w:hAnsi="Century Gothic"/>
                <w:i w:val="0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Экскурсия во </w:t>
            </w:r>
            <w:r w:rsidRPr="00D75CE7">
              <w:rPr>
                <w:rFonts w:ascii="Century Gothic" w:hAnsi="Century Gothic" w:cs="Arial"/>
                <w:b/>
                <w:i w:val="0"/>
                <w:iCs/>
                <w:color w:val="006600"/>
                <w:sz w:val="15"/>
                <w:szCs w:val="15"/>
                <w:lang w:val="ru-RU"/>
              </w:rPr>
              <w:t>Дворец Дожей</w:t>
            </w:r>
            <w:r w:rsidRPr="00D75CE7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 </w:t>
            </w:r>
            <w:r w:rsidRPr="00D75CE7">
              <w:rPr>
                <w:rFonts w:ascii="Century Gothic" w:hAnsi="Century Gothic" w:cs="Arial"/>
                <w:bCs/>
                <w:i w:val="0"/>
                <w:color w:val="006600"/>
                <w:sz w:val="15"/>
                <w:szCs w:val="15"/>
                <w:lang w:val="en-GB" w:eastAsia="ar-SA" w:bidi="ar-SA"/>
              </w:rPr>
              <w:t>c</w:t>
            </w:r>
            <w:r w:rsidRPr="00D75CE7">
              <w:rPr>
                <w:rFonts w:ascii="Century Gothic" w:hAnsi="Century Gothic" w:cs="Arial"/>
                <w:bCs/>
                <w:i w:val="0"/>
                <w:color w:val="006600"/>
                <w:sz w:val="15"/>
                <w:szCs w:val="15"/>
                <w:lang w:val="ru-RU" w:eastAsia="ar-SA" w:bidi="ar-SA"/>
              </w:rPr>
              <w:t xml:space="preserve"> русскоговорящим гидом</w:t>
            </w:r>
            <w:r w:rsidRPr="00D75CE7">
              <w:rPr>
                <w:rFonts w:ascii="Century Gothic" w:hAnsi="Century Gothic" w:cs="Arial"/>
                <w:i w:val="0"/>
                <w:iCs/>
                <w:color w:val="006600"/>
                <w:sz w:val="15"/>
                <w:szCs w:val="15"/>
                <w:lang w:val="ru-RU"/>
              </w:rPr>
              <w:t xml:space="preserve"> (входные билеты не включены)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ind w:left="-25" w:right="-25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1</w:t>
            </w: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  <w:t>4</w:t>
            </w: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bCs/>
                <w:i w:val="0"/>
                <w:iCs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ru-RU" w:eastAsia="ar-SA" w:bidi="ar-SA"/>
              </w:rPr>
              <w:t>Наушники на весь период пребывания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jc w:val="center"/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</w:pPr>
            <w:r w:rsidRPr="00331C9C"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  <w:t>1</w:t>
            </w:r>
            <w:r w:rsidRPr="00331C9C">
              <w:rPr>
                <w:rFonts w:ascii="Century Gothic" w:hAnsi="Century Gothic" w:cs="Arial"/>
                <w:color w:val="006600"/>
                <w:sz w:val="15"/>
                <w:szCs w:val="15"/>
                <w:lang w:val="ru-RU" w:eastAsia="he-IL" w:bidi="he-IL"/>
              </w:rPr>
              <w:t>5</w:t>
            </w:r>
            <w:r w:rsidRPr="00331C9C">
              <w:rPr>
                <w:rFonts w:ascii="Century Gothic" w:hAnsi="Century Gothic" w:cs="Arial"/>
                <w:color w:val="006600"/>
                <w:sz w:val="15"/>
                <w:szCs w:val="15"/>
                <w:lang w:val="en-GB" w:eastAsia="he-IL" w:bidi="he-IL"/>
              </w:rPr>
              <w:t>,00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2"/>
              <w:numPr>
                <w:ilvl w:val="0"/>
                <w:numId w:val="0"/>
              </w:numPr>
              <w:tabs>
                <w:tab w:val="left" w:pos="1840"/>
              </w:tabs>
              <w:snapToGrid w:val="0"/>
              <w:jc w:val="left"/>
              <w:rPr>
                <w:rFonts w:ascii="Century Gothic" w:hAnsi="Century Gothic"/>
                <w:i w:val="0"/>
                <w:iCs/>
                <w:color w:val="006600"/>
                <w:sz w:val="15"/>
                <w:szCs w:val="15"/>
                <w:lang w:val="en-GB"/>
              </w:rPr>
            </w:pPr>
            <w:proofErr w:type="spellStart"/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>Напитки</w:t>
            </w:r>
            <w:proofErr w:type="spellEnd"/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 xml:space="preserve"> и </w:t>
            </w:r>
            <w:proofErr w:type="spellStart"/>
            <w:r w:rsidRPr="00D75CE7">
              <w:rPr>
                <w:rFonts w:ascii="Century Gothic" w:hAnsi="Century Gothic" w:cs="Arial"/>
                <w:i w:val="0"/>
                <w:color w:val="006600"/>
                <w:sz w:val="15"/>
                <w:szCs w:val="15"/>
                <w:lang w:val="en-GB"/>
              </w:rPr>
              <w:t>чаевые</w:t>
            </w:r>
            <w:proofErr w:type="spellEnd"/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autoSpaceDN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</w:pP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Участие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в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карнавальных</w:t>
            </w:r>
            <w:proofErr w:type="spellEnd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 xml:space="preserve"> </w:t>
            </w:r>
            <w:proofErr w:type="spellStart"/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en-GB"/>
              </w:rPr>
              <w:t>мероприяти</w:t>
            </w:r>
            <w:r w:rsidRPr="00D75CE7"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  <w:t>ях</w:t>
            </w:r>
            <w:proofErr w:type="spellEnd"/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en-GB" w:eastAsia="he-IL" w:bidi="he-IL"/>
              </w:rPr>
              <w:t>-</w:t>
            </w:r>
          </w:p>
        </w:tc>
      </w:tr>
      <w:tr w:rsidR="00D75CE7" w:rsidRPr="00F47593" w:rsidTr="00C6586D">
        <w:trPr>
          <w:tblCellSpacing w:w="28" w:type="dxa"/>
          <w:jc w:val="center"/>
        </w:trPr>
        <w:tc>
          <w:tcPr>
            <w:tcW w:w="3342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pStyle w:val="7"/>
              <w:numPr>
                <w:ilvl w:val="0"/>
                <w:numId w:val="0"/>
              </w:numPr>
              <w:snapToGrid w:val="0"/>
              <w:jc w:val="left"/>
              <w:rPr>
                <w:rFonts w:ascii="Century Gothic" w:hAnsi="Century Gothic"/>
                <w:b w:val="0"/>
                <w:color w:val="006600"/>
                <w:sz w:val="15"/>
                <w:szCs w:val="15"/>
                <w:lang w:val="en-GB" w:eastAsia="ar-SA" w:bidi="ar-SA"/>
              </w:rPr>
            </w:pPr>
          </w:p>
        </w:tc>
        <w:tc>
          <w:tcPr>
            <w:tcW w:w="6323" w:type="dxa"/>
            <w:shd w:val="clear" w:color="auto" w:fill="DDDDDD"/>
            <w:vAlign w:val="center"/>
          </w:tcPr>
          <w:p w:rsidR="00D75CE7" w:rsidRPr="00D75CE7" w:rsidRDefault="00D75CE7" w:rsidP="00C6586D">
            <w:pPr>
              <w:autoSpaceDE w:val="0"/>
              <w:snapToGrid w:val="0"/>
              <w:rPr>
                <w:rFonts w:ascii="Century Gothic" w:hAnsi="Century Gothic" w:cs="Arial"/>
                <w:color w:val="006600"/>
                <w:sz w:val="15"/>
                <w:szCs w:val="15"/>
                <w:lang w:val="ru-RU"/>
              </w:rPr>
            </w:pPr>
            <w:r w:rsidRPr="00D75CE7">
              <w:rPr>
                <w:rFonts w:ascii="Century Gothic" w:hAnsi="Century Gothic"/>
                <w:color w:val="006600"/>
                <w:sz w:val="15"/>
                <w:szCs w:val="15"/>
                <w:lang w:val="ru-RU"/>
              </w:rPr>
              <w:t>Городской налог на проживание (оплачиваются на месте в отеле)</w:t>
            </w:r>
          </w:p>
        </w:tc>
        <w:tc>
          <w:tcPr>
            <w:tcW w:w="929" w:type="dxa"/>
            <w:shd w:val="clear" w:color="auto" w:fill="DDDDDD"/>
            <w:vAlign w:val="center"/>
          </w:tcPr>
          <w:p w:rsidR="00D75CE7" w:rsidRPr="00331C9C" w:rsidRDefault="00D75CE7" w:rsidP="00C6586D">
            <w:pPr>
              <w:autoSpaceDE w:val="0"/>
              <w:snapToGrid w:val="0"/>
              <w:jc w:val="center"/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</w:pPr>
            <w:r w:rsidRPr="00331C9C">
              <w:rPr>
                <w:rFonts w:ascii="Century Gothic" w:hAnsi="Century Gothic"/>
                <w:color w:val="006600"/>
                <w:sz w:val="15"/>
                <w:szCs w:val="15"/>
                <w:lang w:val="ru-RU" w:eastAsia="he-IL" w:bidi="he-IL"/>
              </w:rPr>
              <w:t>-</w:t>
            </w:r>
          </w:p>
        </w:tc>
      </w:tr>
    </w:tbl>
    <w:p w:rsidR="00D75CE7" w:rsidRPr="00D75CE7" w:rsidRDefault="00D75CE7">
      <w:pPr>
        <w:rPr>
          <w:lang w:val="ru-RU"/>
        </w:rPr>
      </w:pPr>
    </w:p>
    <w:sectPr w:rsidR="00D75CE7" w:rsidRPr="00D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CE7"/>
    <w:rsid w:val="00331C9C"/>
    <w:rsid w:val="00537BD4"/>
    <w:rsid w:val="00D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6CCFC-24B7-4603-A930-A3FF7707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C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2">
    <w:name w:val="heading 2"/>
    <w:basedOn w:val="a"/>
    <w:next w:val="a"/>
    <w:link w:val="20"/>
    <w:qFormat/>
    <w:rsid w:val="00D75CE7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link w:val="30"/>
    <w:qFormat/>
    <w:rsid w:val="00D75CE7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6">
    <w:name w:val="heading 6"/>
    <w:basedOn w:val="a"/>
    <w:next w:val="a"/>
    <w:link w:val="60"/>
    <w:qFormat/>
    <w:rsid w:val="00D75CE7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link w:val="70"/>
    <w:qFormat/>
    <w:rsid w:val="00D75CE7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E7"/>
    <w:pPr>
      <w:jc w:val="both"/>
    </w:pPr>
    <w:rPr>
      <w:rFonts w:ascii="Garamond" w:hAnsi="Garamond"/>
      <w:bCs/>
      <w:lang w:val="en-GB"/>
    </w:rPr>
  </w:style>
  <w:style w:type="character" w:customStyle="1" w:styleId="a4">
    <w:name w:val="Основной текст Знак"/>
    <w:basedOn w:val="a0"/>
    <w:link w:val="a3"/>
    <w:rsid w:val="00D75CE7"/>
    <w:rPr>
      <w:rFonts w:ascii="Garamond" w:eastAsia="Times New Roman" w:hAnsi="Garamond" w:cs="Times New Roman"/>
      <w:bCs/>
      <w:sz w:val="20"/>
      <w:szCs w:val="20"/>
      <w:lang w:val="en-GB" w:eastAsia="it-IT"/>
    </w:rPr>
  </w:style>
  <w:style w:type="character" w:customStyle="1" w:styleId="20">
    <w:name w:val="Заголовок 2 Знак"/>
    <w:basedOn w:val="a0"/>
    <w:link w:val="2"/>
    <w:rsid w:val="00D75CE7"/>
    <w:rPr>
      <w:rFonts w:ascii="Times New Roman" w:eastAsia="Times New Roman" w:hAnsi="Times New Roman" w:cs="Times New Roman"/>
      <w:i/>
      <w:sz w:val="36"/>
      <w:szCs w:val="20"/>
      <w:lang w:val="it-IT" w:eastAsia="he-IL" w:bidi="he-IL"/>
    </w:rPr>
  </w:style>
  <w:style w:type="character" w:customStyle="1" w:styleId="30">
    <w:name w:val="Заголовок 3 Знак"/>
    <w:basedOn w:val="a0"/>
    <w:link w:val="3"/>
    <w:rsid w:val="00D75CE7"/>
    <w:rPr>
      <w:rFonts w:ascii="Garamond" w:eastAsia="Times New Roman" w:hAnsi="Garamond" w:cs="Times New Roman"/>
      <w:b/>
      <w:bCs/>
      <w:color w:val="000000"/>
      <w:szCs w:val="20"/>
      <w:lang w:val="en-GB" w:eastAsia="it-IT"/>
    </w:rPr>
  </w:style>
  <w:style w:type="character" w:customStyle="1" w:styleId="60">
    <w:name w:val="Заголовок 6 Знак"/>
    <w:basedOn w:val="a0"/>
    <w:link w:val="6"/>
    <w:rsid w:val="00D75CE7"/>
    <w:rPr>
      <w:rFonts w:ascii="Arial" w:eastAsia="Arial Unicode MS" w:hAnsi="Arial" w:cs="Arial"/>
      <w:b/>
      <w:bCs/>
      <w:sz w:val="18"/>
      <w:szCs w:val="18"/>
      <w:lang w:eastAsia="he-IL" w:bidi="he-IL"/>
    </w:rPr>
  </w:style>
  <w:style w:type="character" w:customStyle="1" w:styleId="70">
    <w:name w:val="Заголовок 7 Знак"/>
    <w:basedOn w:val="a0"/>
    <w:link w:val="7"/>
    <w:rsid w:val="00D75CE7"/>
    <w:rPr>
      <w:rFonts w:ascii="Garamond" w:eastAsia="Times New Roman" w:hAnsi="Garamond" w:cs="Times New Roman"/>
      <w:b/>
      <w:bCs/>
      <w:sz w:val="18"/>
      <w:szCs w:val="20"/>
      <w:lang w:val="it-IT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Лысенко</dc:creator>
  <cp:keywords/>
  <dc:description/>
  <cp:lastModifiedBy>Татьяна Лысенко</cp:lastModifiedBy>
  <cp:revision>1</cp:revision>
  <dcterms:created xsi:type="dcterms:W3CDTF">2015-01-21T10:18:00Z</dcterms:created>
  <dcterms:modified xsi:type="dcterms:W3CDTF">2015-01-21T10:30:00Z</dcterms:modified>
</cp:coreProperties>
</file>