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FA" w:rsidRPr="00B86B08" w:rsidRDefault="00CF56FA" w:rsidP="00CF56FA">
      <w:pPr>
        <w:jc w:val="center"/>
        <w:rPr>
          <w:rFonts w:ascii="Century Gothic" w:hAnsi="Century Gothic"/>
          <w:sz w:val="32"/>
          <w:szCs w:val="32"/>
          <w:lang w:val="ru-RU"/>
        </w:rPr>
      </w:pPr>
      <w:r>
        <w:rPr>
          <w:rFonts w:ascii="Century Gothic" w:hAnsi="Century Gothic"/>
          <w:b/>
          <w:iCs/>
          <w:color w:val="FF0000"/>
          <w:sz w:val="24"/>
          <w:szCs w:val="24"/>
          <w:lang w:val="ru-RU"/>
        </w:rPr>
        <w:br/>
      </w:r>
      <w:r w:rsidR="00D57882"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t>Итальянский Этюд</w:t>
      </w:r>
      <w:r w:rsidRPr="00B86B08">
        <w:rPr>
          <w:rFonts w:ascii="Century Gothic" w:hAnsi="Century Gothic"/>
          <w:b/>
          <w:iCs/>
          <w:color w:val="006600"/>
          <w:sz w:val="36"/>
          <w:szCs w:val="36"/>
          <w:lang w:val="ru-RU"/>
        </w:rPr>
        <w:br/>
      </w:r>
      <w:r w:rsidR="00E56083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>ЗАЕЗД КАЖДОЕ ВОСКРЕСЕНЬЕ</w:t>
      </w:r>
      <w:r w:rsidR="00E56083"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</w:t>
      </w:r>
      <w:r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br/>
        <w:t>РИМ – РИМ</w:t>
      </w:r>
    </w:p>
    <w:p w:rsidR="00E54071" w:rsidRPr="00D57882" w:rsidRDefault="00D57882" w:rsidP="00CF56FA">
      <w:pPr>
        <w:jc w:val="center"/>
        <w:rPr>
          <w:rFonts w:ascii="Century Gothic" w:hAnsi="Century Gothic"/>
          <w:b/>
          <w:iCs/>
          <w:color w:val="095B09"/>
          <w:sz w:val="22"/>
          <w:szCs w:val="22"/>
          <w:u w:val="single"/>
          <w:lang w:val="ru-RU"/>
        </w:rPr>
      </w:pPr>
      <w:r>
        <w:rPr>
          <w:b/>
          <w:color w:val="095B09"/>
          <w:lang w:val="ru-RU"/>
        </w:rPr>
        <w:t xml:space="preserve"> </w:t>
      </w:r>
      <w:r w:rsidRPr="00D57882">
        <w:rPr>
          <w:rFonts w:ascii="Century Gothic" w:hAnsi="Century Gothic"/>
          <w:b/>
          <w:color w:val="095B09"/>
          <w:sz w:val="22"/>
          <w:szCs w:val="22"/>
          <w:lang w:val="ru-RU"/>
        </w:rPr>
        <w:t xml:space="preserve">Рим- </w:t>
      </w:r>
      <w:proofErr w:type="spellStart"/>
      <w:r w:rsidRPr="00D57882">
        <w:rPr>
          <w:rFonts w:ascii="Century Gothic" w:hAnsi="Century Gothic"/>
          <w:b/>
          <w:color w:val="095B09"/>
          <w:sz w:val="22"/>
          <w:szCs w:val="22"/>
          <w:lang w:val="ru-RU"/>
        </w:rPr>
        <w:t>Монтекатини</w:t>
      </w:r>
      <w:proofErr w:type="spellEnd"/>
      <w:r w:rsidRPr="00D57882">
        <w:rPr>
          <w:rFonts w:ascii="Century Gothic" w:hAnsi="Century Gothic"/>
          <w:b/>
          <w:color w:val="095B09"/>
          <w:sz w:val="22"/>
          <w:szCs w:val="22"/>
          <w:lang w:val="ru-RU"/>
        </w:rPr>
        <w:t xml:space="preserve"> –Сиена –Пиза*- Флоренция - Венеция- Болонья–</w:t>
      </w:r>
      <w:proofErr w:type="spellStart"/>
      <w:r w:rsidRPr="00D57882">
        <w:rPr>
          <w:rFonts w:ascii="Century Gothic" w:hAnsi="Century Gothic"/>
          <w:b/>
          <w:color w:val="095B09"/>
          <w:sz w:val="22"/>
          <w:szCs w:val="22"/>
          <w:lang w:val="ru-RU"/>
        </w:rPr>
        <w:t>Орвието</w:t>
      </w:r>
      <w:proofErr w:type="spellEnd"/>
      <w:r w:rsidRPr="00D57882">
        <w:rPr>
          <w:rFonts w:ascii="Century Gothic" w:hAnsi="Century Gothic"/>
          <w:b/>
          <w:color w:val="095B09"/>
          <w:sz w:val="22"/>
          <w:szCs w:val="22"/>
          <w:lang w:val="ru-RU"/>
        </w:rPr>
        <w:t xml:space="preserve">- Неаполь/Помпеи*- Рим  </w:t>
      </w:r>
      <w:bookmarkStart w:id="0" w:name="_GoBack"/>
      <w:bookmarkEnd w:id="0"/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993"/>
      </w:tblGrid>
      <w:tr w:rsidR="00D57882" w:rsidRPr="00054C25" w:rsidTr="00D57882">
        <w:tc>
          <w:tcPr>
            <w:tcW w:w="2405" w:type="dxa"/>
            <w:shd w:val="clear" w:color="auto" w:fill="auto"/>
          </w:tcPr>
          <w:p w:rsidR="00D57882" w:rsidRPr="00D57882" w:rsidRDefault="00D57882" w:rsidP="00D57882">
            <w:pPr>
              <w:rPr>
                <w:rFonts w:ascii="Century Gothic" w:hAnsi="Century Gothic"/>
                <w:color w:val="006600"/>
                <w:lang w:val="ru-RU"/>
              </w:rPr>
            </w:pPr>
            <w:r w:rsidRPr="00054C25">
              <w:rPr>
                <w:rFonts w:ascii="Century Gothic" w:hAnsi="Century Gothic"/>
                <w:b/>
                <w:bCs/>
                <w:color w:val="006600"/>
              </w:rPr>
              <w:t xml:space="preserve">Спец. Доплата 3*: </w:t>
            </w:r>
            <w:r w:rsidRPr="00C378D5">
              <w:rPr>
                <w:rFonts w:ascii="Century Gothic" w:hAnsi="Century Gothic"/>
                <w:b/>
                <w:bCs/>
                <w:color w:val="006600"/>
              </w:rPr>
              <w:t xml:space="preserve">центр </w:t>
            </w:r>
            <w:r>
              <w:rPr>
                <w:rFonts w:ascii="Century Gothic" w:hAnsi="Century Gothic"/>
                <w:b/>
                <w:bCs/>
                <w:color w:val="006600"/>
                <w:lang w:val="ru-RU"/>
              </w:rPr>
              <w:t>Рима</w:t>
            </w:r>
          </w:p>
        </w:tc>
        <w:tc>
          <w:tcPr>
            <w:tcW w:w="992" w:type="dxa"/>
            <w:shd w:val="clear" w:color="auto" w:fill="auto"/>
          </w:tcPr>
          <w:p w:rsidR="00D57882" w:rsidRPr="00D57882" w:rsidRDefault="00D57882" w:rsidP="00D57882">
            <w:pPr>
              <w:rPr>
                <w:rFonts w:ascii="Century Gothic" w:hAnsi="Century Gothic"/>
                <w:b/>
                <w:color w:val="006600"/>
                <w:lang w:val="en-US"/>
              </w:rPr>
            </w:pPr>
            <w:r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 w:rsidRPr="00D57882">
              <w:rPr>
                <w:rFonts w:ascii="Century Gothic" w:hAnsi="Century Gothic"/>
                <w:b/>
                <w:color w:val="FF0000"/>
                <w:lang w:val="en-US"/>
              </w:rPr>
              <w:t>DBL</w:t>
            </w:r>
            <w:r w:rsidRPr="00D57882">
              <w:rPr>
                <w:rFonts w:ascii="Century Gothic" w:hAnsi="Century Gothic"/>
                <w:b/>
                <w:color w:val="FF0000"/>
                <w:lang w:val="ru-RU"/>
              </w:rPr>
              <w:br/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t xml:space="preserve">   </w:t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br/>
              <w:t xml:space="preserve"> 50/чел</w:t>
            </w:r>
          </w:p>
        </w:tc>
        <w:tc>
          <w:tcPr>
            <w:tcW w:w="993" w:type="dxa"/>
            <w:shd w:val="clear" w:color="auto" w:fill="auto"/>
          </w:tcPr>
          <w:p w:rsidR="00D57882" w:rsidRPr="00C378D5" w:rsidRDefault="00D57882" w:rsidP="00D57882">
            <w:pPr>
              <w:rPr>
                <w:rFonts w:ascii="Century Gothic" w:hAnsi="Century Gothic"/>
                <w:b/>
                <w:color w:val="006600"/>
                <w:lang w:val="ru-RU"/>
              </w:rPr>
            </w:pPr>
            <w:r>
              <w:rPr>
                <w:rFonts w:ascii="Century Gothic" w:hAnsi="Century Gothic"/>
                <w:b/>
                <w:color w:val="006600"/>
              </w:rPr>
              <w:t xml:space="preserve"> </w:t>
            </w:r>
            <w:r w:rsidRPr="00D57882">
              <w:rPr>
                <w:rFonts w:ascii="Century Gothic" w:hAnsi="Century Gothic"/>
                <w:b/>
                <w:color w:val="FF0000"/>
              </w:rPr>
              <w:t>SNGL</w:t>
            </w: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 w:rsidRPr="00C378D5">
              <w:rPr>
                <w:rFonts w:ascii="Century Gothic" w:hAnsi="Century Gothic"/>
                <w:b/>
                <w:color w:val="006600"/>
              </w:rPr>
              <w:br/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t xml:space="preserve">    65</w:t>
            </w:r>
          </w:p>
        </w:tc>
      </w:tr>
      <w:tr w:rsidR="00D57882" w:rsidTr="00D57882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57882" w:rsidRPr="00054C25" w:rsidRDefault="00D57882" w:rsidP="00D57882">
            <w:pPr>
              <w:rPr>
                <w:rFonts w:ascii="Century Gothic" w:hAnsi="Century Gothic"/>
                <w:color w:val="006600"/>
              </w:rPr>
            </w:pPr>
            <w:r>
              <w:rPr>
                <w:rFonts w:ascii="Century Gothic" w:hAnsi="Century Gothic"/>
                <w:b/>
                <w:bCs/>
                <w:color w:val="006600"/>
              </w:rPr>
              <w:t>Доплата за отели 3</w:t>
            </w:r>
            <w:r w:rsidRPr="00054C25">
              <w:rPr>
                <w:rFonts w:ascii="Century Gothic" w:hAnsi="Century Gothic"/>
                <w:b/>
                <w:bCs/>
                <w:color w:val="006600"/>
              </w:rPr>
              <w:t>*, включая: центр Рима и Флоренции</w:t>
            </w:r>
          </w:p>
        </w:tc>
        <w:tc>
          <w:tcPr>
            <w:tcW w:w="992" w:type="dxa"/>
            <w:shd w:val="clear" w:color="auto" w:fill="auto"/>
          </w:tcPr>
          <w:p w:rsidR="00D57882" w:rsidRPr="00054C25" w:rsidRDefault="00D57882" w:rsidP="00D5788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t xml:space="preserve"> 80/чел</w:t>
            </w:r>
          </w:p>
        </w:tc>
        <w:tc>
          <w:tcPr>
            <w:tcW w:w="993" w:type="dxa"/>
            <w:shd w:val="clear" w:color="auto" w:fill="auto"/>
          </w:tcPr>
          <w:p w:rsidR="00D57882" w:rsidRPr="00054C25" w:rsidRDefault="00D57882" w:rsidP="00D57882">
            <w:pPr>
              <w:rPr>
                <w:rFonts w:ascii="Century Gothic" w:hAnsi="Century Gothic"/>
                <w:b/>
                <w:color w:val="006600"/>
                <w:sz w:val="22"/>
                <w:szCs w:val="22"/>
                <w:lang w:val="ru-RU"/>
              </w:rPr>
            </w:pPr>
            <w:r w:rsidRPr="00054C25">
              <w:rPr>
                <w:rFonts w:ascii="Century Gothic" w:hAnsi="Century Gothic"/>
                <w:b/>
                <w:color w:val="006600"/>
              </w:rPr>
              <w:br/>
            </w:r>
            <w:r w:rsidRPr="00054C25">
              <w:rPr>
                <w:rFonts w:ascii="Century Gothic" w:hAnsi="Century Gothic"/>
                <w:b/>
                <w:color w:val="006600"/>
                <w:lang w:val="en-US"/>
              </w:rPr>
              <w:t xml:space="preserve">   </w:t>
            </w:r>
            <w:r>
              <w:rPr>
                <w:rFonts w:ascii="Century Gothic" w:hAnsi="Century Gothic"/>
                <w:b/>
                <w:color w:val="006600"/>
                <w:lang w:val="ru-RU"/>
              </w:rPr>
              <w:t xml:space="preserve"> 95</w:t>
            </w:r>
          </w:p>
        </w:tc>
      </w:tr>
    </w:tbl>
    <w:p w:rsidR="00E54071" w:rsidRPr="007E5ECD" w:rsidRDefault="00E54071" w:rsidP="00E54071">
      <w:r>
        <w:rPr>
          <w:rFonts w:ascii="Century Gothic" w:hAnsi="Century Gothic"/>
          <w:b/>
          <w:bCs/>
          <w:color w:val="FF0000"/>
          <w:sz w:val="24"/>
          <w:szCs w:val="24"/>
          <w:lang w:val="ru-RU" w:eastAsia="ru-RU"/>
        </w:rPr>
        <w:br/>
      </w:r>
    </w:p>
    <w:p w:rsidR="00E54071" w:rsidRPr="0002241F" w:rsidRDefault="00E54071" w:rsidP="00E54071">
      <w:pPr>
        <w:suppressAutoHyphens w:val="0"/>
        <w:jc w:val="center"/>
        <w:rPr>
          <w:rFonts w:ascii="Century Gothic" w:hAnsi="Century Gothic"/>
          <w:sz w:val="24"/>
          <w:szCs w:val="24"/>
          <w:lang w:val="ru-RU" w:eastAsia="ru-RU"/>
        </w:rPr>
      </w:pPr>
    </w:p>
    <w:p w:rsidR="00CF56FA" w:rsidRDefault="00B86B08" w:rsidP="00CF56FA">
      <w:pPr>
        <w:jc w:val="center"/>
        <w:rPr>
          <w:rFonts w:ascii="Century Gothic" w:hAnsi="Century Gothic"/>
          <w:iCs/>
          <w:color w:val="006600"/>
          <w:u w:val="single"/>
          <w:lang w:val="ru-RU"/>
        </w:rPr>
      </w:pPr>
      <w:r w:rsidRPr="00B86B08">
        <w:rPr>
          <w:rFonts w:ascii="Century Gothic" w:hAnsi="Century Gothic"/>
          <w:b/>
          <w:iCs/>
          <w:color w:val="006600"/>
          <w:sz w:val="22"/>
          <w:szCs w:val="22"/>
          <w:u w:val="single"/>
          <w:lang w:val="ru-RU"/>
        </w:rPr>
        <w:br/>
      </w:r>
      <w:r w:rsidR="00BD668B">
        <w:rPr>
          <w:rFonts w:ascii="Century Gothic" w:hAnsi="Century Gothic"/>
          <w:iCs/>
          <w:color w:val="006600"/>
          <w:u w:val="single"/>
          <w:lang w:val="ru-RU"/>
        </w:rPr>
        <w:br/>
      </w:r>
    </w:p>
    <w:p w:rsidR="00BD668B" w:rsidRDefault="00BD668B" w:rsidP="00CF56FA">
      <w:pPr>
        <w:jc w:val="center"/>
        <w:rPr>
          <w:rFonts w:ascii="Century Gothic" w:hAnsi="Century Gothic"/>
          <w:iCs/>
          <w:color w:val="006600"/>
          <w:u w:val="single"/>
          <w:lang w:val="ru-RU"/>
        </w:rPr>
      </w:pPr>
    </w:p>
    <w:p w:rsidR="00BD668B" w:rsidRDefault="00BD668B" w:rsidP="00CF56FA">
      <w:pPr>
        <w:jc w:val="center"/>
        <w:rPr>
          <w:rFonts w:ascii="Century Gothic" w:hAnsi="Century Gothic"/>
          <w:iCs/>
          <w:color w:val="006600"/>
          <w:u w:val="single"/>
          <w:lang w:val="ru-RU"/>
        </w:rPr>
      </w:pPr>
    </w:p>
    <w:p w:rsidR="00BD668B" w:rsidRPr="00E54071" w:rsidRDefault="00BD668B" w:rsidP="00CF56FA">
      <w:pPr>
        <w:jc w:val="center"/>
        <w:rPr>
          <w:rFonts w:ascii="Century Gothic" w:hAnsi="Century Gothic"/>
          <w:iCs/>
          <w:color w:val="006600"/>
          <w:u w:val="single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8"/>
        <w:gridCol w:w="9235"/>
      </w:tblGrid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1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D57882" w:rsidRDefault="00D57882" w:rsidP="00D57882">
            <w:pPr>
              <w:pStyle w:val="1"/>
              <w:spacing w:before="0"/>
              <w:jc w:val="both"/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D57882">
              <w:rPr>
                <w:rFonts w:ascii="Century Gothic" w:eastAsia="Arial" w:hAnsi="Century Gothic" w:cs="Times New Roman"/>
                <w:color w:val="095B09"/>
                <w:sz w:val="18"/>
                <w:szCs w:val="18"/>
                <w:lang w:val="ru-RU"/>
              </w:rPr>
              <w:t>Прибытие в аэропорт города Рима, встреча в аэропор</w:t>
            </w: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ту с сопровождающей с табличкой</w:t>
            </w:r>
            <w:r w:rsidRPr="00D57882">
              <w:rPr>
                <w:rFonts w:ascii="Century Gothic" w:eastAsia="Arial" w:hAnsi="Century Gothic" w:cs="Times New Roman"/>
                <w:color w:val="095B09"/>
                <w:sz w:val="18"/>
                <w:szCs w:val="18"/>
                <w:lang w:val="ru-RU"/>
              </w:rPr>
              <w:t xml:space="preserve">.    Свободное время или </w:t>
            </w:r>
            <w:r w:rsidRPr="00D57882">
              <w:rPr>
                <w:rFonts w:ascii="Century Gothic" w:eastAsia="Arial" w:hAnsi="Century Gothic" w:cs="Times New Roman"/>
                <w:color w:val="095B09"/>
                <w:sz w:val="18"/>
                <w:szCs w:val="18"/>
                <w:u w:val="single"/>
                <w:lang w:val="ru-RU"/>
              </w:rPr>
              <w:t xml:space="preserve">факультативная экскурсия «Рим эпохи </w:t>
            </w:r>
            <w:proofErr w:type="gramStart"/>
            <w:r w:rsidRPr="00D57882">
              <w:rPr>
                <w:rFonts w:ascii="Century Gothic" w:eastAsia="Arial" w:hAnsi="Century Gothic" w:cs="Times New Roman"/>
                <w:color w:val="095B09"/>
                <w:sz w:val="18"/>
                <w:szCs w:val="18"/>
                <w:u w:val="single"/>
                <w:lang w:val="ru-RU"/>
              </w:rPr>
              <w:t xml:space="preserve">Барокко» </w:t>
            </w:r>
            <w:r w:rsidRPr="00D57882">
              <w:rPr>
                <w:rFonts w:ascii="Century Gothic" w:eastAsia="Arial" w:hAnsi="Century Gothic" w:cs="Times New Roman"/>
                <w:color w:val="095B09"/>
                <w:sz w:val="18"/>
                <w:szCs w:val="18"/>
                <w:lang w:val="ru-RU"/>
              </w:rPr>
              <w:t xml:space="preserve"> оплачивается</w:t>
            </w:r>
            <w:proofErr w:type="gramEnd"/>
            <w:r w:rsidRPr="00D57882">
              <w:rPr>
                <w:rFonts w:ascii="Century Gothic" w:eastAsia="Arial" w:hAnsi="Century Gothic" w:cs="Times New Roman"/>
                <w:color w:val="095B09"/>
                <w:sz w:val="18"/>
                <w:szCs w:val="18"/>
                <w:lang w:val="ru-RU"/>
              </w:rPr>
              <w:t xml:space="preserve"> на месте. Во второй половине дня экскурсия с русскоговорящим гидом по городу. </w:t>
            </w:r>
            <w:r>
              <w:rPr>
                <w:rFonts w:ascii="Century Gothic" w:eastAsia="Arial" w:hAnsi="Century Gothic" w:cs="Times New Roman"/>
                <w:color w:val="095B09"/>
                <w:sz w:val="18"/>
                <w:szCs w:val="18"/>
                <w:lang w:val="ru-RU"/>
              </w:rPr>
              <w:t xml:space="preserve">Переезд в </w:t>
            </w:r>
            <w:proofErr w:type="spellStart"/>
            <w:r>
              <w:rPr>
                <w:rFonts w:ascii="Century Gothic" w:eastAsia="Arial" w:hAnsi="Century Gothic" w:cs="Times New Roman"/>
                <w:color w:val="095B09"/>
                <w:sz w:val="18"/>
                <w:szCs w:val="18"/>
                <w:lang w:val="ru-RU"/>
              </w:rPr>
              <w:t>Монтекатини</w:t>
            </w:r>
            <w:proofErr w:type="spellEnd"/>
            <w:r>
              <w:rPr>
                <w:rFonts w:ascii="Century Gothic" w:eastAsia="Arial" w:hAnsi="Century Gothic" w:cs="Times New Roman"/>
                <w:color w:val="095B09"/>
                <w:sz w:val="18"/>
                <w:szCs w:val="18"/>
                <w:lang w:val="ru-RU"/>
              </w:rPr>
              <w:t xml:space="preserve"> Терме. Размещение в отеле.</w:t>
            </w:r>
          </w:p>
        </w:tc>
      </w:tr>
      <w:tr w:rsidR="00CF56FA" w:rsidRPr="00B86B08" w:rsidTr="00CF56FA">
        <w:trPr>
          <w:trHeight w:val="42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2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D57882" w:rsidRDefault="00D57882" w:rsidP="00DB570A">
            <w:pPr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Завтрак. Переезд в </w:t>
            </w:r>
            <w:r w:rsidRPr="00D57882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ru-RU"/>
              </w:rPr>
              <w:t>Сиену</w:t>
            </w:r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</w:t>
            </w: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для краткого осмотра достопримечательностей города. </w:t>
            </w: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u w:val="single"/>
                <w:lang w:val="ru-RU"/>
              </w:rPr>
              <w:t xml:space="preserve">По желанию, можно приобрести   экскурсию по Сиене </w:t>
            </w: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с русскоговорящим гидом. </w:t>
            </w:r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На обратном пути остановка на настоящей </w:t>
            </w:r>
            <w:r w:rsidR="00DB570A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ru-RU"/>
              </w:rPr>
              <w:t>тосканской ферме «</w:t>
            </w:r>
            <w:r w:rsidR="00DB570A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en-US"/>
              </w:rPr>
              <w:t>IL</w:t>
            </w:r>
            <w:r w:rsidR="00DB570A" w:rsidRPr="00DB570A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ru-RU"/>
              </w:rPr>
              <w:t xml:space="preserve"> </w:t>
            </w:r>
            <w:r w:rsidR="00DB570A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en-US"/>
              </w:rPr>
              <w:t>CILIEGIO</w:t>
            </w:r>
            <w:r w:rsidR="00DB570A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uk-UA"/>
              </w:rPr>
              <w:t xml:space="preserve">», </w:t>
            </w: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где желающие смогут отведа</w:t>
            </w:r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ть традиционный тосканский обед. Возвращение в </w:t>
            </w:r>
            <w:proofErr w:type="spellStart"/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Монтекатини</w:t>
            </w:r>
            <w:proofErr w:type="spellEnd"/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Терме. Свободное время в </w:t>
            </w:r>
            <w:proofErr w:type="spellStart"/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Монтекатини</w:t>
            </w:r>
            <w:proofErr w:type="spellEnd"/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, либо </w:t>
            </w:r>
            <w:r w:rsidR="00DB570A" w:rsidRPr="00DB570A">
              <w:rPr>
                <w:rFonts w:ascii="Century Gothic" w:eastAsia="Arial" w:hAnsi="Century Gothic"/>
                <w:color w:val="095B09"/>
                <w:sz w:val="18"/>
                <w:szCs w:val="18"/>
                <w:u w:val="single"/>
                <w:lang w:val="ru-RU"/>
              </w:rPr>
              <w:t>факультативная экскурсия в Пизу</w:t>
            </w:r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с русскоговорящим гидом. </w:t>
            </w: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Туристам, которые не едут на дополнительную экскурсию в Пизу, предоставляется свободное время в </w:t>
            </w:r>
            <w:proofErr w:type="spellStart"/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Монтекатини</w:t>
            </w:r>
            <w:proofErr w:type="spellEnd"/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Терме без трансфера в Пизу либо Флоренцию. Трансфер во Флоренцию на автобусе </w:t>
            </w:r>
            <w:proofErr w:type="gramStart"/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осуществляется  после</w:t>
            </w:r>
            <w:proofErr w:type="gramEnd"/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экскурсии</w:t>
            </w:r>
            <w:r w:rsid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. </w:t>
            </w:r>
            <w:r w:rsidRPr="00D57882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Ужин и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DB570A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3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DB570A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вторник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DB570A" w:rsidRDefault="00DB570A">
            <w:pPr>
              <w:snapToGrid w:val="0"/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Завтрак. Переезд во </w:t>
            </w:r>
            <w:r w:rsidRPr="00DB570A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ru-RU"/>
              </w:rPr>
              <w:t>Флоренцию</w:t>
            </w:r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.</w:t>
            </w:r>
            <w:r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</w:t>
            </w:r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Прибытие в город и встреча с русскоговорящим гидом на площади </w:t>
            </w:r>
            <w:proofErr w:type="spellStart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Пьяцца</w:t>
            </w:r>
            <w:proofErr w:type="spellEnd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Санта </w:t>
            </w:r>
            <w:proofErr w:type="spellStart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Кроче</w:t>
            </w:r>
            <w:proofErr w:type="spellEnd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с последующей пешей экскурсией по Флоренции. Свободное время. По желанию, можно приобрести </w:t>
            </w:r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u w:val="single"/>
                <w:lang w:val="ru-RU"/>
              </w:rPr>
              <w:t xml:space="preserve">факультативную экскурсию во дворец </w:t>
            </w:r>
            <w:proofErr w:type="spellStart"/>
            <w:proofErr w:type="gramStart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u w:val="single"/>
                <w:lang w:val="ru-RU"/>
              </w:rPr>
              <w:t>Питти</w:t>
            </w:r>
            <w:proofErr w:type="spellEnd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 Переезд в регион </w:t>
            </w:r>
            <w:proofErr w:type="spellStart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Венето</w:t>
            </w:r>
            <w:proofErr w:type="spellEnd"/>
            <w:r w:rsidRPr="00DB570A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. Размещение, ужин и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4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DB570A" w:rsidRDefault="00DB570A" w:rsidP="00DB570A">
            <w:pPr>
              <w:jc w:val="both"/>
              <w:rPr>
                <w:rFonts w:ascii="Century Gothic" w:hAnsi="Century Gothic" w:cstheme="minorHAnsi"/>
                <w:b/>
                <w:i/>
                <w:color w:val="C00000"/>
                <w:sz w:val="18"/>
                <w:szCs w:val="18"/>
                <w:lang w:val="ru-RU"/>
              </w:rPr>
            </w:pP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Завтрак. Переезд на автобусе до причала 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</w:rPr>
              <w:t>Venice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  <w:lang w:val="ru-RU"/>
              </w:rPr>
              <w:t xml:space="preserve"> 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</w:rPr>
              <w:t>Tronchetto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  <w:lang w:val="ru-RU"/>
              </w:rPr>
              <w:t xml:space="preserve"> 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</w:rPr>
              <w:t>Port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и трансфер на частном </w:t>
            </w:r>
            <w:r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теплоходе до площади Сан Марко. 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Экскурсия с русскоговорящим гидом по 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lang w:val="ru-RU"/>
              </w:rPr>
              <w:t>Венеции.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По окончании, у туристов будет возможность приобрести 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u w:val="single"/>
                <w:lang w:val="ru-RU"/>
              </w:rPr>
              <w:t>факульт</w:t>
            </w:r>
            <w:r>
              <w:rPr>
                <w:rFonts w:ascii="Century Gothic" w:eastAsia="Arial" w:hAnsi="Century Gothic" w:cstheme="minorHAnsi"/>
                <w:color w:val="095B09"/>
                <w:sz w:val="18"/>
                <w:szCs w:val="18"/>
                <w:u w:val="single"/>
                <w:lang w:val="ru-RU"/>
              </w:rPr>
              <w:t>ативное посещение дворца Дожей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u w:val="single"/>
                <w:lang w:val="ru-RU"/>
              </w:rPr>
              <w:t xml:space="preserve">, факультативную панорамную экскурсию </w:t>
            </w:r>
            <w:r w:rsidR="00241C18">
              <w:rPr>
                <w:rFonts w:ascii="Century Gothic" w:eastAsia="Arial" w:hAnsi="Century Gothic" w:cstheme="minorHAnsi"/>
                <w:color w:val="095B09"/>
                <w:sz w:val="18"/>
                <w:szCs w:val="18"/>
                <w:u w:val="single"/>
                <w:lang w:val="ru-RU"/>
              </w:rPr>
              <w:t xml:space="preserve">на катере по Большому каналу, 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u w:val="single"/>
                <w:lang w:val="ru-RU"/>
              </w:rPr>
              <w:t>факультативную 30-</w:t>
            </w:r>
            <w:r w:rsidR="00241C18">
              <w:rPr>
                <w:rFonts w:ascii="Century Gothic" w:eastAsia="Arial" w:hAnsi="Century Gothic" w:cstheme="minorHAnsi"/>
                <w:color w:val="095B09"/>
                <w:sz w:val="18"/>
                <w:szCs w:val="18"/>
                <w:u w:val="single"/>
                <w:lang w:val="ru-RU"/>
              </w:rPr>
              <w:t xml:space="preserve">минутную экскурсию на гондоле </w:t>
            </w:r>
            <w:r w:rsidRPr="00241C18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или же просто провести свободное время в "Городе на воде".   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</w:rPr>
              <w:t>O</w:t>
            </w:r>
            <w:proofErr w:type="spellStart"/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тправление</w:t>
            </w:r>
            <w:proofErr w:type="spellEnd"/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на частном теплоходе до причала 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</w:rPr>
              <w:t>Venice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  <w:lang w:val="ru-RU"/>
              </w:rPr>
              <w:t xml:space="preserve"> 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</w:rPr>
              <w:t>Tronchetto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  <w:lang w:val="ru-RU"/>
              </w:rPr>
              <w:t xml:space="preserve"> </w:t>
            </w:r>
            <w:r w:rsidRPr="00DB570A">
              <w:rPr>
                <w:rFonts w:ascii="Century Gothic" w:eastAsia="Arial" w:hAnsi="Century Gothic" w:cstheme="minorHAnsi"/>
                <w:b/>
                <w:color w:val="095B09"/>
                <w:sz w:val="18"/>
                <w:szCs w:val="18"/>
                <w:u w:val="single"/>
              </w:rPr>
              <w:t>Port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и затем переезд на автобусе в отель.  </w:t>
            </w:r>
            <w:r w:rsidRPr="00DB570A">
              <w:rPr>
                <w:rFonts w:ascii="Century Gothic" w:hAnsi="Century Gothic" w:cstheme="minorHAnsi"/>
                <w:b/>
                <w:color w:val="095B09"/>
                <w:sz w:val="18"/>
                <w:szCs w:val="18"/>
                <w:u w:val="single"/>
                <w:lang w:val="ru-RU"/>
              </w:rPr>
              <w:t xml:space="preserve"> </w:t>
            </w:r>
            <w:r w:rsidRPr="00DB570A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Ужин и ночь в отеле.</w:t>
            </w:r>
            <w:r w:rsidRPr="00DB570A">
              <w:rPr>
                <w:rFonts w:ascii="Century Gothic" w:hAnsi="Century Gothic" w:cstheme="minorHAnsi"/>
                <w:color w:val="095B09"/>
                <w:sz w:val="18"/>
                <w:szCs w:val="18"/>
                <w:lang w:val="ru-RU"/>
              </w:rPr>
              <w:t xml:space="preserve"> </w:t>
            </w:r>
          </w:p>
        </w:tc>
      </w:tr>
      <w:tr w:rsidR="00CF56FA" w:rsidRPr="00B86B08" w:rsidTr="00CF56FA">
        <w:trPr>
          <w:trHeight w:val="551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5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F410BB" w:rsidRDefault="00241C18" w:rsidP="00F410BB">
            <w:pPr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Завтрак. Переезд в Болонью – центр Эмилии </w:t>
            </w:r>
            <w:proofErr w:type="spellStart"/>
            <w:r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Романьи</w:t>
            </w:r>
            <w:proofErr w:type="spellEnd"/>
            <w:r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, красивейший город с уникальным историческим центром, родина первого в Европе университета. Прогулка по городу. По Желанию организуется </w:t>
            </w:r>
            <w:r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u w:val="single"/>
                <w:lang w:val="ru-RU"/>
              </w:rPr>
              <w:t>факультативная экскурсия по Болонье с русскоговорящим гидом и факультативная дегустация типичных продуктов.</w:t>
            </w:r>
            <w:r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Переезд в </w:t>
            </w:r>
            <w:proofErr w:type="spellStart"/>
            <w:r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Орвието</w:t>
            </w:r>
            <w:proofErr w:type="spellEnd"/>
            <w:r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– необычный, очень красивый и уютный город на холме из вулканического туфа, на склонах которого </w:t>
            </w:r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растёт уникальный виноград, из которого делают знаменитое на весь мир белое сухое вино </w:t>
            </w:r>
            <w:proofErr w:type="spellStart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en-US"/>
              </w:rPr>
              <w:t>Orveito</w:t>
            </w:r>
            <w:proofErr w:type="spellEnd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en-US"/>
              </w:rPr>
              <w:t>Classico</w:t>
            </w:r>
            <w:proofErr w:type="spellEnd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. Вы увидите Собор </w:t>
            </w:r>
            <w:proofErr w:type="spellStart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Орвието</w:t>
            </w:r>
            <w:proofErr w:type="spellEnd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, Папский Дворец, церковь </w:t>
            </w:r>
            <w:proofErr w:type="spellStart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Сант</w:t>
            </w:r>
            <w:proofErr w:type="spellEnd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Андреа</w:t>
            </w:r>
            <w:proofErr w:type="spellEnd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, сможете прогуляться по узеньким мощеным улочкам, посидеть в семейном ресторанчике и купить красивейшую керамику. Виды с холмов </w:t>
            </w:r>
            <w:proofErr w:type="spellStart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>Орвието</w:t>
            </w:r>
            <w:proofErr w:type="spellEnd"/>
            <w:r w:rsidR="00BF532F" w:rsidRPr="00F410BB">
              <w:rPr>
                <w:rFonts w:ascii="Century Gothic" w:eastAsia="Arial" w:hAnsi="Century Gothic" w:cstheme="minorHAnsi"/>
                <w:color w:val="095B09"/>
                <w:sz w:val="18"/>
                <w:szCs w:val="18"/>
                <w:lang w:val="ru-RU"/>
              </w:rPr>
              <w:t xml:space="preserve"> просто поражают воображение! Переезд в Рим. Размещение в отеле Рима (5-8 км от основных достопримечательностей) </w:t>
            </w:r>
          </w:p>
        </w:tc>
      </w:tr>
      <w:tr w:rsidR="00CF56FA" w:rsidRPr="00B86B08" w:rsidTr="00CF56FA">
        <w:trPr>
          <w:trHeight w:val="598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6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F532F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F410BB" w:rsidRDefault="00F410BB" w:rsidP="00F410BB">
            <w:pPr>
              <w:jc w:val="both"/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</w:pP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Завтрак. </w:t>
            </w:r>
            <w:r w:rsidRPr="00F410BB">
              <w:rPr>
                <w:rFonts w:ascii="Century Gothic" w:hAnsi="Century Gothic"/>
                <w:b/>
                <w:color w:val="095B09"/>
                <w:sz w:val="18"/>
                <w:szCs w:val="18"/>
                <w:lang w:val="ru-RU"/>
              </w:rPr>
              <w:t>Факультативная поездка в Неаполь (Помпеи) на целый день (не включена в стоимость</w:t>
            </w:r>
            <w:proofErr w:type="gramStart"/>
            <w:r w:rsidRPr="00F410BB">
              <w:rPr>
                <w:rFonts w:ascii="Century Gothic" w:hAnsi="Century Gothic"/>
                <w:b/>
                <w:color w:val="095B09"/>
                <w:sz w:val="18"/>
                <w:szCs w:val="18"/>
                <w:lang w:val="ru-RU"/>
              </w:rPr>
              <w:t>).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.</w:t>
            </w:r>
            <w:proofErr w:type="gramEnd"/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Входной билет в археологический комплекс Помпеев оплачивается на месте. Свободное время. Дополнительно 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предлагается </w:t>
            </w:r>
            <w:r w:rsidRPr="00F410BB">
              <w:rPr>
                <w:rFonts w:ascii="Century Gothic" w:hAnsi="Century Gothic"/>
                <w:b/>
                <w:i/>
                <w:color w:val="095B09"/>
                <w:sz w:val="18"/>
                <w:szCs w:val="18"/>
                <w:lang w:val="ru-RU"/>
              </w:rPr>
              <w:t>обед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в од</w:t>
            </w:r>
            <w:r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н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ом из местных ресторанов Помпея. Во второй половине дня отправление в Неаполь. Краткая экскурсия по городу с русскоговорящим гидом. Туристы, не пожелавшие приобрести данную экскурсию, остаются для свободного времяпровождения в Риме. Возвращение в </w:t>
            </w:r>
            <w:r w:rsidRPr="00F410BB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ru-RU"/>
              </w:rPr>
              <w:t>Рим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. </w:t>
            </w:r>
            <w:r w:rsidRPr="00F410BB">
              <w:rPr>
                <w:rFonts w:ascii="Century Gothic" w:hAnsi="Century Gothic"/>
                <w:color w:val="095B09"/>
                <w:sz w:val="18"/>
                <w:szCs w:val="18"/>
                <w:lang w:val="ru-RU"/>
              </w:rPr>
              <w:t xml:space="preserve">Ужин. 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Ночь в </w:t>
            </w:r>
            <w:proofErr w:type="gramStart"/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отеле.  </w:t>
            </w:r>
            <w:proofErr w:type="gramEnd"/>
          </w:p>
        </w:tc>
      </w:tr>
      <w:tr w:rsidR="00CF56FA" w:rsidRPr="00B86B08" w:rsidTr="00CF56FA">
        <w:trPr>
          <w:trHeight w:val="33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7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F410BB" w:rsidRPr="00F410BB" w:rsidRDefault="00F410BB" w:rsidP="00F410BB">
            <w:pPr>
              <w:jc w:val="both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06E65">
              <w:rPr>
                <w:lang w:val="ru-RU"/>
              </w:rPr>
              <w:t xml:space="preserve"> 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Завтрак, 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>свободное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время.  Во второй половине дня экскурсия с русскоговорящим гидом в </w:t>
            </w:r>
            <w:r w:rsidRPr="00F410BB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ru-RU"/>
              </w:rPr>
              <w:t xml:space="preserve">музеи </w:t>
            </w:r>
            <w:proofErr w:type="spellStart"/>
            <w:r w:rsidRPr="00F410BB">
              <w:rPr>
                <w:rFonts w:ascii="Century Gothic" w:eastAsia="Arial" w:hAnsi="Century Gothic"/>
                <w:b/>
                <w:color w:val="095B09"/>
                <w:sz w:val="18"/>
                <w:szCs w:val="18"/>
                <w:lang w:val="ru-RU"/>
              </w:rPr>
              <w:t>Ватиканa</w:t>
            </w:r>
            <w:proofErr w:type="spellEnd"/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.  </w:t>
            </w:r>
            <w:r w:rsidRPr="00F410BB">
              <w:rPr>
                <w:rFonts w:ascii="Century Gothic" w:hAnsi="Century Gothic"/>
                <w:color w:val="095B09"/>
                <w:sz w:val="18"/>
                <w:szCs w:val="18"/>
                <w:lang w:val="ru-RU"/>
              </w:rPr>
              <w:t xml:space="preserve">Размещение в отеле.  </w:t>
            </w:r>
            <w:proofErr w:type="gramStart"/>
            <w:r w:rsidRPr="00F410BB">
              <w:rPr>
                <w:rFonts w:ascii="Century Gothic" w:hAnsi="Century Gothic"/>
                <w:color w:val="095B09"/>
                <w:sz w:val="18"/>
                <w:szCs w:val="18"/>
                <w:lang w:val="ru-RU"/>
              </w:rPr>
              <w:t>Ужин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У туристов будет возможность приобрести 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u w:val="single"/>
                <w:lang w:val="ru-RU"/>
              </w:rPr>
              <w:t>факультативную экскурсию "Ночной Рим".</w:t>
            </w:r>
            <w:r w:rsidRPr="00F410BB">
              <w:rPr>
                <w:rFonts w:ascii="Century Gothic" w:eastAsia="Arial" w:hAnsi="Century Gothic"/>
                <w:color w:val="095B09"/>
                <w:sz w:val="18"/>
                <w:szCs w:val="18"/>
                <w:lang w:val="ru-RU"/>
              </w:rPr>
              <w:t xml:space="preserve">   </w:t>
            </w:r>
            <w:r w:rsidRPr="00F410BB">
              <w:rPr>
                <w:rFonts w:ascii="Century Gothic" w:hAnsi="Century Gothic"/>
                <w:color w:val="095B09"/>
                <w:sz w:val="18"/>
                <w:szCs w:val="18"/>
                <w:lang w:val="ru-RU"/>
              </w:rPr>
              <w:t>Ночь в отеле.</w:t>
            </w:r>
          </w:p>
          <w:p w:rsidR="00CF56FA" w:rsidRPr="00B86B08" w:rsidRDefault="00CF56FA">
            <w:pPr>
              <w:jc w:val="both"/>
              <w:rPr>
                <w:rFonts w:ascii="Century Gothic" w:hAnsi="Century Gothic"/>
                <w:color w:val="006600"/>
                <w:sz w:val="18"/>
                <w:szCs w:val="18"/>
              </w:rPr>
            </w:pP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lastRenderedPageBreak/>
              <w:t>8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(воскресенье)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B86B08" w:rsidRDefault="00CF56FA">
            <w:pPr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аэропорт </w:t>
            </w:r>
            <w:r w:rsidRPr="00B86B08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Рима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</w:t>
            </w:r>
            <w:r w:rsidRPr="00B86B08">
              <w:rPr>
                <w:rFonts w:ascii="Century Gothic" w:hAnsi="Century Gothic" w:cs="Arial"/>
                <w:color w:val="006600"/>
                <w:sz w:val="18"/>
                <w:szCs w:val="18"/>
              </w:rPr>
              <w:t>Завершение обслуживания.</w:t>
            </w:r>
          </w:p>
        </w:tc>
      </w:tr>
    </w:tbl>
    <w:p w:rsidR="00CF56FA" w:rsidRPr="00B86B08" w:rsidRDefault="00CF56FA" w:rsidP="00CF56FA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</w:p>
    <w:tbl>
      <w:tblPr>
        <w:tblW w:w="10770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6235"/>
        <w:gridCol w:w="707"/>
      </w:tblGrid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Транспортное обслуживание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-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5"/>
              <w:rPr>
                <w:rFonts w:ascii="Century Gothic" w:hAnsi="Century Gothic" w:cstheme="minorHAnsi"/>
                <w:b w:val="0"/>
                <w:bCs w:val="0"/>
                <w:color w:val="006600"/>
              </w:rPr>
            </w:pP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Экскурсия </w:t>
            </w:r>
            <w:r w:rsidRPr="00B86B08">
              <w:rPr>
                <w:rFonts w:ascii="Century Gothic" w:hAnsi="Century Gothic" w:cstheme="minorHAnsi"/>
                <w:color w:val="006600"/>
              </w:rPr>
              <w:t>«Ночной Рим»</w:t>
            </w: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 </w:t>
            </w:r>
            <w:r w:rsidRPr="00B86B08">
              <w:rPr>
                <w:rFonts w:ascii="Century Gothic" w:hAnsi="Century Gothic" w:cstheme="minorHAnsi"/>
                <w:b w:val="0"/>
                <w:iCs/>
                <w:color w:val="006600"/>
              </w:rPr>
              <w:t>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" w:right="5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25</w:t>
            </w:r>
            <w:proofErr w:type="gramStart"/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,00</w:t>
            </w:r>
            <w:proofErr w:type="gramEnd"/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 w:rsidP="00F410BB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Проживание в отелях 3*** 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Входные билеты в 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 xml:space="preserve">музеи Ватикана </w:t>
            </w: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(включая бронь)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F410BB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25</w:t>
            </w:r>
            <w:r w:rsidR="00CF56FA"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2х часовая обзорная экскурсия по </w:t>
            </w:r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Флоренции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B86B08">
              <w:rPr>
                <w:rFonts w:ascii="Century Gothic" w:hAnsi="Century Gothic" w:cstheme="minorHAnsi"/>
                <w:b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 xml:space="preserve">Неаполь и </w:t>
            </w:r>
            <w:proofErr w:type="gramStart"/>
            <w:r w:rsidRPr="00B86B08">
              <w:rPr>
                <w:rFonts w:ascii="Century Gothic" w:hAnsi="Century Gothic" w:cstheme="minorHAnsi"/>
                <w:b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 xml:space="preserve">Помпеи  </w:t>
            </w: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>с</w:t>
            </w:r>
            <w:proofErr w:type="gramEnd"/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 русскоговорящим гидом</w:t>
            </w: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r w:rsidRPr="00B86B08">
              <w:rPr>
                <w:rFonts w:ascii="Century Gothic" w:hAnsi="Century Gothic" w:cstheme="minorHAnsi"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>(целый день)</w:t>
            </w:r>
            <w:r w:rsidR="00BD668B">
              <w:rPr>
                <w:rFonts w:ascii="Century Gothic" w:hAnsi="Century Gothic" w:cstheme="minorHAnsi"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="00BD668B">
              <w:rPr>
                <w:rFonts w:ascii="Century Gothic" w:hAnsi="Century Gothic" w:cstheme="minorHAnsi"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>вх</w:t>
            </w:r>
            <w:proofErr w:type="spellEnd"/>
            <w:r w:rsidR="00BD668B">
              <w:rPr>
                <w:rFonts w:ascii="Century Gothic" w:hAnsi="Century Gothic" w:cstheme="minorHAnsi"/>
                <w:bCs/>
                <w:i w:val="0"/>
                <w:iCs/>
                <w:color w:val="006600"/>
                <w:sz w:val="18"/>
                <w:szCs w:val="18"/>
                <w:lang w:val="ru-RU"/>
              </w:rPr>
              <w:t>. билетов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D668B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</w:pPr>
            <w:r w:rsidRPr="00BD668B"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70,00</w:t>
            </w:r>
          </w:p>
        </w:tc>
      </w:tr>
      <w:tr w:rsidR="00CF56FA" w:rsidRPr="00B86B08" w:rsidTr="00BD668B">
        <w:trPr>
          <w:trHeight w:val="287"/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3х часовая обзорная экскурсия по </w:t>
            </w:r>
            <w:r w:rsidRPr="00B86B08">
              <w:rPr>
                <w:rFonts w:ascii="Century Gothic" w:hAnsi="Century Gothic" w:cstheme="minorHAnsi"/>
                <w:b/>
                <w:bCs/>
                <w:color w:val="006600"/>
                <w:sz w:val="18"/>
                <w:szCs w:val="18"/>
                <w:lang w:val="ru-RU"/>
              </w:rPr>
              <w:t>Риму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B86B08">
              <w:rPr>
                <w:rFonts w:ascii="Century Gothic" w:hAnsi="Century Gothic" w:cstheme="minorHAnsi"/>
                <w:b/>
                <w:i w:val="0"/>
                <w:iCs/>
                <w:color w:val="006600"/>
                <w:sz w:val="18"/>
                <w:szCs w:val="18"/>
                <w:lang w:val="ru-RU"/>
              </w:rPr>
              <w:t>Сиену</w:t>
            </w:r>
            <w:r w:rsidRPr="00B86B08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ru-RU"/>
              </w:rPr>
              <w:t xml:space="preserve"> с русскоговорящим гидом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D668B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</w:pPr>
            <w:r w:rsidRPr="00BD668B"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40,00</w:t>
            </w:r>
          </w:p>
        </w:tc>
      </w:tr>
      <w:tr w:rsidR="00CF56FA" w:rsidRPr="00B86B08" w:rsidTr="00BD668B">
        <w:trPr>
          <w:trHeight w:val="365"/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Дегустация вина и типичных продуктов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K</w:t>
            </w:r>
            <w:proofErr w:type="spellStart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атер</w:t>
            </w:r>
            <w:proofErr w:type="spellEnd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в Венеции по «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Каналу </w:t>
            </w:r>
            <w:proofErr w:type="spellStart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делла</w:t>
            </w:r>
            <w:proofErr w:type="spellEnd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Джудекка</w:t>
            </w:r>
            <w:proofErr w:type="spellEnd"/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» туда и обратно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  <w:t>20,00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F410BB" w:rsidRDefault="00F410BB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Остановка в Сиене, Болонье, </w:t>
            </w:r>
            <w:proofErr w:type="spellStart"/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Орвието</w:t>
            </w:r>
            <w:proofErr w:type="spellEnd"/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 w:rsidP="00BD668B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K</w:t>
            </w:r>
            <w:proofErr w:type="spellStart"/>
            <w:r w:rsidR="00BD668B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атер</w:t>
            </w:r>
            <w:proofErr w:type="spellEnd"/>
            <w:r w:rsidR="00BD668B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в Венеции по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«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Гранд Каналу»</w:t>
            </w: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30,00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 w:rsidP="00BD668B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Экскурсия во 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>Дворец Дожей</w:t>
            </w:r>
            <w:r w:rsidR="00BD668B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 xml:space="preserve"> (входные билеты в стоимости)</w:t>
            </w: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BD668B">
            <w:pPr>
              <w:autoSpaceDE w:val="0"/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30</w:t>
            </w:r>
            <w:r w:rsidR="00CF56FA"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snapToGrid w:val="0"/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Катание на </w:t>
            </w:r>
            <w:r w:rsidRPr="00B86B08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гондоле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BD668B">
            <w:pPr>
              <w:autoSpaceDE w:val="0"/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25</w:t>
            </w:r>
            <w:r w:rsidR="00CF56FA"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,00</w:t>
            </w:r>
          </w:p>
        </w:tc>
      </w:tr>
      <w:tr w:rsidR="00BD668B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D668B" w:rsidRPr="00B86B08" w:rsidRDefault="00BD668B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D668B" w:rsidRPr="00B86B08" w:rsidRDefault="00BD668B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Типичный тосканский обед на ферме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D668B" w:rsidRPr="00BD668B" w:rsidRDefault="00BD668B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18,00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D668B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BD668B" w:rsidP="00BD668B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Рим «</w:t>
            </w:r>
            <w:proofErr w:type="spellStart"/>
            <w:r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Борокко</w:t>
            </w:r>
            <w:proofErr w:type="spellEnd"/>
            <w:r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BD668B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25</w:t>
            </w:r>
            <w:r w:rsidR="00CF56FA"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 xml:space="preserve">галерею Уффици или дворец </w:t>
            </w:r>
            <w:proofErr w:type="spellStart"/>
            <w:r w:rsidRPr="00B86B08">
              <w:rPr>
                <w:rFonts w:ascii="Century Gothic" w:hAnsi="Century Gothic" w:cstheme="minorHAnsi"/>
                <w:b/>
                <w:i w:val="0"/>
                <w:color w:val="006600"/>
                <w:sz w:val="18"/>
                <w:szCs w:val="18"/>
                <w:lang w:val="ru-RU"/>
              </w:rPr>
              <w:t>Питти</w:t>
            </w:r>
            <w:proofErr w:type="spellEnd"/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  <w:t xml:space="preserve"> с русскоговорящим гидом (входные билеты включены в стоимость экскурсии)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30,00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D668B" w:rsidRDefault="00CF56FA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576" w:right="5" w:hanging="576"/>
              <w:jc w:val="left"/>
              <w:rPr>
                <w:rFonts w:ascii="Century Gothic" w:hAnsi="Century Gothic" w:cstheme="minorHAnsi"/>
                <w:b/>
                <w:i w:val="0"/>
                <w:color w:val="FF0000"/>
                <w:sz w:val="18"/>
                <w:szCs w:val="18"/>
                <w:lang w:val="ru-RU"/>
              </w:rPr>
            </w:pPr>
            <w:r w:rsidRPr="00BD668B">
              <w:rPr>
                <w:rFonts w:ascii="Century Gothic" w:hAnsi="Century Gothic" w:cstheme="minorHAnsi"/>
                <w:b/>
                <w:i w:val="0"/>
                <w:color w:val="FF0000"/>
                <w:sz w:val="18"/>
                <w:szCs w:val="18"/>
                <w:lang w:val="ru-RU"/>
              </w:rPr>
              <w:t>Наушники на весь период пребывания</w:t>
            </w:r>
            <w:r w:rsidR="00BD668B" w:rsidRPr="00BD668B">
              <w:rPr>
                <w:rFonts w:ascii="Century Gothic" w:hAnsi="Century Gothic" w:cstheme="minorHAnsi"/>
                <w:b/>
                <w:i w:val="0"/>
                <w:color w:val="FF0000"/>
                <w:sz w:val="18"/>
                <w:szCs w:val="18"/>
                <w:lang w:val="ru-RU"/>
              </w:rPr>
              <w:t xml:space="preserve"> ОБЯЗАТЕЛЬНО!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D668B" w:rsidRDefault="00CF56FA">
            <w:pPr>
              <w:autoSpaceDE w:val="0"/>
              <w:snapToGrid w:val="0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n-GB" w:eastAsia="he-IL" w:bidi="he-IL"/>
              </w:rPr>
            </w:pPr>
            <w:r w:rsidRPr="00BD668B">
              <w:rPr>
                <w:rFonts w:ascii="Century Gothic" w:hAnsi="Century Gothic" w:cstheme="minorHAnsi"/>
                <w:b/>
                <w:color w:val="FF0000"/>
                <w:sz w:val="18"/>
                <w:szCs w:val="18"/>
                <w:lang w:val="en-GB" w:eastAsia="he-IL" w:bidi="he-IL"/>
              </w:rPr>
              <w:t>15,00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Напитки и чаевые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-</w:t>
            </w:r>
          </w:p>
        </w:tc>
      </w:tr>
      <w:tr w:rsidR="00CF56FA" w:rsidRPr="00B86B08" w:rsidTr="00F410BB">
        <w:trPr>
          <w:tblCellSpacing w:w="28" w:type="dxa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</w:pPr>
            <w:r w:rsidRPr="00B86B08">
              <w:rPr>
                <w:rFonts w:ascii="Century Gothic" w:hAnsi="Century Gothic" w:cstheme="minorHAnsi"/>
                <w:color w:val="006600"/>
                <w:sz w:val="18"/>
                <w:szCs w:val="18"/>
                <w:lang w:val="ru-RU" w:eastAsia="he-IL" w:bidi="he-IL"/>
              </w:rPr>
              <w:t>-</w:t>
            </w:r>
          </w:p>
        </w:tc>
      </w:tr>
    </w:tbl>
    <w:p w:rsidR="00CF56FA" w:rsidRPr="00B86B08" w:rsidRDefault="00CF56FA" w:rsidP="00CF56FA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 w:rsidRPr="00B86B08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ПО ТЕХНИЧЕСКИМ ПРИЧИНАМ МАРШРУТ И ПОРЯДОК ЭКСКУРСИЙ МОГУТ БЫТЬ ИЗМЕНЕНЫ</w:t>
      </w:r>
    </w:p>
    <w:p w:rsidR="00CF56FA" w:rsidRPr="00B86B08" w:rsidRDefault="00CF56FA" w:rsidP="00CF56FA">
      <w:pPr>
        <w:jc w:val="center"/>
        <w:rPr>
          <w:rFonts w:ascii="Century Gothic" w:hAnsi="Century Gothic"/>
          <w:b/>
          <w:bCs/>
          <w:color w:val="FF0000"/>
          <w:lang w:val="ru-RU"/>
        </w:rPr>
      </w:pPr>
      <w:r w:rsidRPr="00B86B08">
        <w:rPr>
          <w:rFonts w:ascii="Century Gothic" w:hAnsi="Century Gothic"/>
          <w:b/>
          <w:bCs/>
          <w:color w:val="FF0000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p w:rsidR="00F60FD2" w:rsidRPr="00B86B08" w:rsidRDefault="00F60FD2">
      <w:pPr>
        <w:rPr>
          <w:color w:val="FF0000"/>
        </w:rPr>
      </w:pPr>
    </w:p>
    <w:sectPr w:rsidR="00F60FD2" w:rsidRPr="00B8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7883"/>
    <w:multiLevelType w:val="multilevel"/>
    <w:tmpl w:val="180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A"/>
    <w:rsid w:val="00241C18"/>
    <w:rsid w:val="0085790A"/>
    <w:rsid w:val="00B86B08"/>
    <w:rsid w:val="00BD668B"/>
    <w:rsid w:val="00BF532F"/>
    <w:rsid w:val="00C378D5"/>
    <w:rsid w:val="00CE506D"/>
    <w:rsid w:val="00CF56FA"/>
    <w:rsid w:val="00D57882"/>
    <w:rsid w:val="00DB570A"/>
    <w:rsid w:val="00E54071"/>
    <w:rsid w:val="00E56083"/>
    <w:rsid w:val="00F410BB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DD0F-D12B-42C0-80B7-FC8FC43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uiPriority w:val="9"/>
    <w:qFormat/>
    <w:rsid w:val="00D57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56FA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CF56FA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56FA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6FA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CF56FA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semiHidden/>
    <w:rsid w:val="00CF56FA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paragraph" w:styleId="a3">
    <w:name w:val="footer"/>
    <w:basedOn w:val="a"/>
    <w:link w:val="a4"/>
    <w:semiHidden/>
    <w:unhideWhenUsed/>
    <w:rsid w:val="00CF56FA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CF56FA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Body Text"/>
    <w:basedOn w:val="a"/>
    <w:link w:val="a6"/>
    <w:semiHidden/>
    <w:unhideWhenUsed/>
    <w:rsid w:val="00CF56FA"/>
    <w:pPr>
      <w:jc w:val="both"/>
    </w:pPr>
    <w:rPr>
      <w:rFonts w:ascii="Garamond" w:hAnsi="Garamond"/>
      <w:bCs/>
      <w:lang w:val="en-GB"/>
    </w:rPr>
  </w:style>
  <w:style w:type="character" w:customStyle="1" w:styleId="a6">
    <w:name w:val="Основной текст Знак"/>
    <w:basedOn w:val="a0"/>
    <w:link w:val="a5"/>
    <w:semiHidden/>
    <w:rsid w:val="00CF56FA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10">
    <w:name w:val="Заголовок 1 Знак"/>
    <w:basedOn w:val="a0"/>
    <w:link w:val="1"/>
    <w:uiPriority w:val="9"/>
    <w:rsid w:val="00D57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character" w:customStyle="1" w:styleId="apple-converted-space">
    <w:name w:val="apple-converted-space"/>
    <w:basedOn w:val="a0"/>
    <w:rsid w:val="0024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2014-11-25T10:46:00Z</dcterms:created>
  <dcterms:modified xsi:type="dcterms:W3CDTF">2014-11-25T10:46:00Z</dcterms:modified>
</cp:coreProperties>
</file>